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val="0"/>
          <w:bCs w:val="0"/>
          <w:sz w:val="22"/>
          <w:szCs w:val="22"/>
        </w:rPr>
        <w:id w:val="5968267"/>
        <w:docPartObj>
          <w:docPartGallery w:val="Cover Pages"/>
          <w:docPartUnique/>
        </w:docPartObj>
      </w:sdtPr>
      <w:sdtEndPr>
        <w:rPr>
          <w:rFonts w:asciiTheme="minorHAnsi" w:hAnsiTheme="minorHAnsi" w:cstheme="minorHAnsi"/>
          <w:sz w:val="32"/>
        </w:rPr>
      </w:sdtEndPr>
      <w:sdtContent>
        <w:p w14:paraId="1ED2ACB5" w14:textId="77777777" w:rsidR="00881689" w:rsidRPr="004A4431" w:rsidRDefault="00881689" w:rsidP="00DE34C2">
          <w:pPr>
            <w:pStyle w:val="Caption"/>
          </w:pP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584"/>
          </w:tblGrid>
          <w:tr w:rsidR="00881689" w:rsidRPr="004A4431" w14:paraId="1ED2ACB9" w14:textId="77777777" w:rsidTr="005209F7">
            <w:tc>
              <w:tcPr>
                <w:tcW w:w="0" w:type="auto"/>
              </w:tcPr>
              <w:sdt>
                <w:sdtPr>
                  <w:rPr>
                    <w:rFonts w:asciiTheme="minorHAnsi" w:eastAsiaTheme="majorEastAsia" w:hAnsiTheme="minorHAnsi" w:cstheme="minorHAnsi"/>
                    <w:sz w:val="56"/>
                    <w:szCs w:val="56"/>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p w14:paraId="1ED2ACB6" w14:textId="64CEBB33" w:rsidR="00881689" w:rsidRPr="005209F7" w:rsidRDefault="0003350A" w:rsidP="005209F7">
                    <w:pPr>
                      <w:pStyle w:val="NoSpacing"/>
                      <w:ind w:left="-25"/>
                      <w:rPr>
                        <w:rFonts w:asciiTheme="minorHAnsi" w:eastAsiaTheme="majorEastAsia" w:hAnsiTheme="minorHAnsi" w:cstheme="minorHAnsi"/>
                        <w:sz w:val="56"/>
                        <w:szCs w:val="56"/>
                      </w:rPr>
                    </w:pPr>
                    <w:r w:rsidRPr="005209F7">
                      <w:rPr>
                        <w:rFonts w:asciiTheme="minorHAnsi" w:eastAsiaTheme="majorEastAsia" w:hAnsiTheme="minorHAnsi" w:cstheme="minorHAnsi"/>
                        <w:sz w:val="56"/>
                        <w:szCs w:val="56"/>
                      </w:rPr>
                      <w:t xml:space="preserve">Year End </w:t>
                    </w:r>
                    <w:r w:rsidR="00130B4E">
                      <w:rPr>
                        <w:rFonts w:asciiTheme="minorHAnsi" w:eastAsiaTheme="majorEastAsia" w:hAnsiTheme="minorHAnsi" w:cstheme="minorHAnsi"/>
                        <w:sz w:val="56"/>
                        <w:szCs w:val="56"/>
                      </w:rPr>
                      <w:t>Workshop</w:t>
                    </w:r>
                  </w:p>
                </w:sdtContent>
              </w:sdt>
              <w:p w14:paraId="1ED2ACB7" w14:textId="430ED1ED" w:rsidR="004A4431" w:rsidRDefault="00C45175" w:rsidP="005209F7">
                <w:pPr>
                  <w:pStyle w:val="NoSpacing"/>
                  <w:ind w:left="-25"/>
                  <w:rPr>
                    <w:rFonts w:asciiTheme="minorHAnsi" w:eastAsiaTheme="majorEastAsia" w:hAnsiTheme="minorHAnsi" w:cstheme="minorHAnsi"/>
                    <w:sz w:val="56"/>
                    <w:szCs w:val="56"/>
                  </w:rPr>
                </w:pPr>
                <w:r>
                  <w:rPr>
                    <w:rFonts w:asciiTheme="minorHAnsi" w:eastAsiaTheme="majorEastAsia" w:hAnsiTheme="minorHAnsi" w:cstheme="minorHAnsi"/>
                    <w:sz w:val="56"/>
                    <w:szCs w:val="56"/>
                  </w:rPr>
                  <w:t>201</w:t>
                </w:r>
                <w:r w:rsidR="00BD4B4B">
                  <w:rPr>
                    <w:rFonts w:asciiTheme="minorHAnsi" w:eastAsiaTheme="majorEastAsia" w:hAnsiTheme="minorHAnsi" w:cstheme="minorHAnsi"/>
                    <w:sz w:val="56"/>
                    <w:szCs w:val="56"/>
                  </w:rPr>
                  <w:t>6</w:t>
                </w:r>
                <w:bookmarkStart w:id="0" w:name="_GoBack"/>
                <w:bookmarkEnd w:id="0"/>
              </w:p>
              <w:p w14:paraId="6C3700F9" w14:textId="77777777" w:rsidR="005209F7" w:rsidRPr="005209F7" w:rsidRDefault="005209F7" w:rsidP="005209F7">
                <w:pPr>
                  <w:pStyle w:val="NoSpacing"/>
                  <w:ind w:left="-25"/>
                  <w:rPr>
                    <w:rFonts w:asciiTheme="minorHAnsi" w:eastAsiaTheme="majorEastAsia" w:hAnsiTheme="minorHAnsi" w:cstheme="minorHAnsi"/>
                    <w:sz w:val="56"/>
                    <w:szCs w:val="56"/>
                  </w:rPr>
                </w:pPr>
              </w:p>
              <w:p w14:paraId="1ED2ACB8" w14:textId="69F08B8F" w:rsidR="00D55A47" w:rsidRPr="004A4431" w:rsidRDefault="00D55A47" w:rsidP="005209F7">
                <w:pPr>
                  <w:pStyle w:val="NoSpacing"/>
                  <w:ind w:left="-25"/>
                  <w:rPr>
                    <w:rFonts w:asciiTheme="minorHAnsi" w:eastAsiaTheme="majorEastAsia" w:hAnsiTheme="minorHAnsi" w:cstheme="minorHAnsi"/>
                    <w:sz w:val="72"/>
                    <w:szCs w:val="72"/>
                  </w:rPr>
                </w:pPr>
              </w:p>
            </w:tc>
          </w:tr>
          <w:tr w:rsidR="00881689" w:rsidRPr="004A4431" w14:paraId="1ED2ACBB" w14:textId="77777777" w:rsidTr="005209F7">
            <w:tc>
              <w:tcPr>
                <w:tcW w:w="0" w:type="auto"/>
              </w:tcPr>
              <w:p w14:paraId="1ED2ACBA" w14:textId="7A44755C" w:rsidR="00881689" w:rsidRPr="004A4431" w:rsidRDefault="00881689" w:rsidP="005209F7">
                <w:pPr>
                  <w:pStyle w:val="NoSpacing"/>
                  <w:ind w:left="-25"/>
                  <w:rPr>
                    <w:rFonts w:asciiTheme="minorHAnsi" w:hAnsiTheme="minorHAnsi" w:cstheme="minorHAnsi"/>
                    <w:sz w:val="40"/>
                    <w:szCs w:val="40"/>
                  </w:rPr>
                </w:pPr>
                <w:r w:rsidRPr="004A4431">
                  <w:rPr>
                    <w:rFonts w:asciiTheme="minorHAnsi" w:hAnsiTheme="minorHAnsi" w:cstheme="minorHAnsi"/>
                    <w:sz w:val="40"/>
                    <w:szCs w:val="40"/>
                  </w:rPr>
                  <w:t xml:space="preserve">Prepared by </w:t>
                </w:r>
                <w:r w:rsidR="004A3FEA">
                  <w:rPr>
                    <w:rFonts w:asciiTheme="minorHAnsi" w:hAnsiTheme="minorHAnsi" w:cstheme="minorHAnsi"/>
                    <w:sz w:val="40"/>
                    <w:szCs w:val="40"/>
                  </w:rPr>
                  <w:t>Chris Diltz</w:t>
                </w:r>
              </w:p>
            </w:tc>
          </w:tr>
          <w:tr w:rsidR="00881689" w:rsidRPr="004A4431" w14:paraId="1ED2ACBD" w14:textId="77777777" w:rsidTr="005209F7">
            <w:tc>
              <w:tcPr>
                <w:tcW w:w="0" w:type="auto"/>
              </w:tcPr>
              <w:p w14:paraId="1ED2ACBC" w14:textId="3ADCC2C5" w:rsidR="00881689" w:rsidRPr="004A4431" w:rsidRDefault="004F16A2" w:rsidP="005209F7">
                <w:pPr>
                  <w:pStyle w:val="NoSpacing"/>
                  <w:ind w:left="-25"/>
                  <w:rPr>
                    <w:rFonts w:asciiTheme="minorHAnsi" w:hAnsiTheme="minorHAnsi" w:cstheme="minorHAnsi"/>
                    <w:sz w:val="40"/>
                    <w:szCs w:val="28"/>
                  </w:rPr>
                </w:pPr>
                <w:r>
                  <w:rPr>
                    <w:rFonts w:asciiTheme="minorHAnsi" w:hAnsiTheme="minorHAnsi" w:cstheme="minorHAnsi"/>
                    <w:sz w:val="40"/>
                    <w:szCs w:val="28"/>
                  </w:rPr>
                  <w:t xml:space="preserve">January </w:t>
                </w:r>
                <w:r w:rsidR="004A3FEA">
                  <w:rPr>
                    <w:rFonts w:asciiTheme="minorHAnsi" w:hAnsiTheme="minorHAnsi" w:cstheme="minorHAnsi"/>
                    <w:sz w:val="40"/>
                    <w:szCs w:val="28"/>
                  </w:rPr>
                  <w:t>9, 2017</w:t>
                </w:r>
              </w:p>
            </w:tc>
          </w:tr>
        </w:tbl>
        <w:p w14:paraId="1ED2ACBE" w14:textId="77777777" w:rsidR="00881689" w:rsidRPr="004A4431" w:rsidRDefault="00881689">
          <w:pPr>
            <w:rPr>
              <w:rFonts w:asciiTheme="minorHAnsi" w:hAnsiTheme="minorHAnsi" w:cstheme="minorHAnsi"/>
              <w:sz w:val="32"/>
            </w:rPr>
          </w:pPr>
        </w:p>
        <w:p w14:paraId="1ED2ACBF" w14:textId="6892D423" w:rsidR="00881689" w:rsidRPr="004A4431" w:rsidRDefault="00881689">
          <w:pPr>
            <w:spacing w:after="0"/>
            <w:rPr>
              <w:rFonts w:asciiTheme="minorHAnsi" w:eastAsia="Times New Roman" w:hAnsiTheme="minorHAnsi" w:cstheme="minorHAnsi"/>
              <w:b/>
              <w:bCs/>
              <w:color w:val="365F91"/>
              <w:sz w:val="36"/>
              <w:szCs w:val="24"/>
            </w:rPr>
          </w:pPr>
          <w:r w:rsidRPr="004A4431">
            <w:rPr>
              <w:rFonts w:asciiTheme="minorHAnsi" w:hAnsiTheme="minorHAnsi" w:cstheme="minorHAnsi"/>
              <w:sz w:val="32"/>
            </w:rPr>
            <w:br w:type="page"/>
          </w:r>
        </w:p>
      </w:sdtContent>
    </w:sdt>
    <w:p w14:paraId="1ED2ACC0" w14:textId="77777777" w:rsidR="00220FBC" w:rsidRPr="00BA4E74" w:rsidRDefault="00C26577" w:rsidP="00C26577">
      <w:pPr>
        <w:pStyle w:val="TOCHeading"/>
        <w:jc w:val="center"/>
        <w:rPr>
          <w:rFonts w:asciiTheme="minorHAnsi" w:hAnsiTheme="minorHAnsi" w:cstheme="minorHAnsi"/>
          <w:sz w:val="52"/>
          <w:szCs w:val="52"/>
        </w:rPr>
      </w:pPr>
      <w:r w:rsidRPr="00BA4E74">
        <w:rPr>
          <w:rFonts w:asciiTheme="minorHAnsi" w:hAnsiTheme="minorHAnsi" w:cstheme="minorHAnsi"/>
          <w:sz w:val="52"/>
          <w:szCs w:val="52"/>
        </w:rPr>
        <w:lastRenderedPageBreak/>
        <w:t xml:space="preserve">Table of </w:t>
      </w:r>
      <w:r w:rsidR="00220FBC" w:rsidRPr="00BA4E74">
        <w:rPr>
          <w:rFonts w:asciiTheme="minorHAnsi" w:hAnsiTheme="minorHAnsi" w:cstheme="minorHAnsi"/>
          <w:sz w:val="52"/>
          <w:szCs w:val="52"/>
        </w:rPr>
        <w:t>Contents</w:t>
      </w:r>
    </w:p>
    <w:p w14:paraId="6EDE0920" w14:textId="1B5F63AD" w:rsidR="00382D93" w:rsidRDefault="00292044">
      <w:pPr>
        <w:pStyle w:val="TOC1"/>
        <w:tabs>
          <w:tab w:val="right" w:leader="dot" w:pos="8950"/>
        </w:tabs>
        <w:rPr>
          <w:rFonts w:asciiTheme="minorHAnsi" w:eastAsiaTheme="minorEastAsia" w:hAnsiTheme="minorHAnsi" w:cstheme="minorBidi"/>
          <w:noProof/>
        </w:rPr>
      </w:pPr>
      <w:r w:rsidRPr="004A4431">
        <w:rPr>
          <w:rFonts w:asciiTheme="minorHAnsi" w:hAnsiTheme="minorHAnsi" w:cstheme="minorHAnsi"/>
        </w:rPr>
        <w:fldChar w:fldCharType="begin"/>
      </w:r>
      <w:r w:rsidR="00220FBC" w:rsidRPr="004A4431">
        <w:rPr>
          <w:rFonts w:asciiTheme="minorHAnsi" w:hAnsiTheme="minorHAnsi" w:cstheme="minorHAnsi"/>
        </w:rPr>
        <w:instrText xml:space="preserve"> TOC \o "1-3" \h \z \u </w:instrText>
      </w:r>
      <w:r w:rsidRPr="004A4431">
        <w:rPr>
          <w:rFonts w:asciiTheme="minorHAnsi" w:hAnsiTheme="minorHAnsi" w:cstheme="minorHAnsi"/>
        </w:rPr>
        <w:fldChar w:fldCharType="separate"/>
      </w:r>
      <w:hyperlink w:anchor="_Toc440486713" w:history="1">
        <w:r w:rsidR="00382D93" w:rsidRPr="00026BC4">
          <w:rPr>
            <w:rStyle w:val="Hyperlink"/>
            <w:noProof/>
          </w:rPr>
          <w:t>About This Workshop</w:t>
        </w:r>
        <w:r w:rsidR="00382D93">
          <w:rPr>
            <w:noProof/>
            <w:webHidden/>
          </w:rPr>
          <w:tab/>
        </w:r>
        <w:r w:rsidR="00382D93">
          <w:rPr>
            <w:noProof/>
            <w:webHidden/>
          </w:rPr>
          <w:fldChar w:fldCharType="begin"/>
        </w:r>
        <w:r w:rsidR="00382D93">
          <w:rPr>
            <w:noProof/>
            <w:webHidden/>
          </w:rPr>
          <w:instrText xml:space="preserve"> PAGEREF _Toc440486713 \h </w:instrText>
        </w:r>
        <w:r w:rsidR="00382D93">
          <w:rPr>
            <w:noProof/>
            <w:webHidden/>
          </w:rPr>
        </w:r>
        <w:r w:rsidR="00382D93">
          <w:rPr>
            <w:noProof/>
            <w:webHidden/>
          </w:rPr>
          <w:fldChar w:fldCharType="separate"/>
        </w:r>
        <w:r w:rsidR="00BD4B4B">
          <w:rPr>
            <w:noProof/>
            <w:webHidden/>
          </w:rPr>
          <w:t>3</w:t>
        </w:r>
        <w:r w:rsidR="00382D93">
          <w:rPr>
            <w:noProof/>
            <w:webHidden/>
          </w:rPr>
          <w:fldChar w:fldCharType="end"/>
        </w:r>
      </w:hyperlink>
    </w:p>
    <w:p w14:paraId="571102E4" w14:textId="2F3212F6" w:rsidR="00382D93" w:rsidRDefault="00BD4B4B">
      <w:pPr>
        <w:pStyle w:val="TOC1"/>
        <w:tabs>
          <w:tab w:val="right" w:leader="dot" w:pos="8950"/>
        </w:tabs>
        <w:rPr>
          <w:rFonts w:asciiTheme="minorHAnsi" w:eastAsiaTheme="minorEastAsia" w:hAnsiTheme="minorHAnsi" w:cstheme="minorBidi"/>
          <w:noProof/>
        </w:rPr>
      </w:pPr>
      <w:hyperlink w:anchor="_Toc440486714" w:history="1">
        <w:r w:rsidR="00382D93" w:rsidRPr="00026BC4">
          <w:rPr>
            <w:rStyle w:val="Hyperlink"/>
            <w:noProof/>
          </w:rPr>
          <w:t>Agenda</w:t>
        </w:r>
        <w:r w:rsidR="00382D93">
          <w:rPr>
            <w:noProof/>
            <w:webHidden/>
          </w:rPr>
          <w:tab/>
        </w:r>
        <w:r w:rsidR="00382D93">
          <w:rPr>
            <w:noProof/>
            <w:webHidden/>
          </w:rPr>
          <w:fldChar w:fldCharType="begin"/>
        </w:r>
        <w:r w:rsidR="00382D93">
          <w:rPr>
            <w:noProof/>
            <w:webHidden/>
          </w:rPr>
          <w:instrText xml:space="preserve"> PAGEREF _Toc440486714 \h </w:instrText>
        </w:r>
        <w:r w:rsidR="00382D93">
          <w:rPr>
            <w:noProof/>
            <w:webHidden/>
          </w:rPr>
        </w:r>
        <w:r w:rsidR="00382D93">
          <w:rPr>
            <w:noProof/>
            <w:webHidden/>
          </w:rPr>
          <w:fldChar w:fldCharType="separate"/>
        </w:r>
        <w:r>
          <w:rPr>
            <w:noProof/>
            <w:webHidden/>
          </w:rPr>
          <w:t>4</w:t>
        </w:r>
        <w:r w:rsidR="00382D93">
          <w:rPr>
            <w:noProof/>
            <w:webHidden/>
          </w:rPr>
          <w:fldChar w:fldCharType="end"/>
        </w:r>
      </w:hyperlink>
    </w:p>
    <w:p w14:paraId="42A8BED1" w14:textId="4DDD62F9" w:rsidR="00382D93" w:rsidRDefault="00BD4B4B">
      <w:pPr>
        <w:pStyle w:val="TOC1"/>
        <w:tabs>
          <w:tab w:val="right" w:leader="dot" w:pos="8950"/>
        </w:tabs>
        <w:rPr>
          <w:rFonts w:asciiTheme="minorHAnsi" w:eastAsiaTheme="minorEastAsia" w:hAnsiTheme="minorHAnsi" w:cstheme="minorBidi"/>
          <w:noProof/>
        </w:rPr>
      </w:pPr>
      <w:hyperlink w:anchor="_Toc440486715" w:history="1">
        <w:r w:rsidR="00382D93" w:rsidRPr="00026BC4">
          <w:rPr>
            <w:rStyle w:val="Hyperlink"/>
            <w:noProof/>
          </w:rPr>
          <w:t>Order of Application Closures</w:t>
        </w:r>
        <w:r w:rsidR="00382D93">
          <w:rPr>
            <w:noProof/>
            <w:webHidden/>
          </w:rPr>
          <w:tab/>
        </w:r>
        <w:r w:rsidR="00382D93">
          <w:rPr>
            <w:noProof/>
            <w:webHidden/>
          </w:rPr>
          <w:fldChar w:fldCharType="begin"/>
        </w:r>
        <w:r w:rsidR="00382D93">
          <w:rPr>
            <w:noProof/>
            <w:webHidden/>
          </w:rPr>
          <w:instrText xml:space="preserve"> PAGEREF _Toc440486715 \h </w:instrText>
        </w:r>
        <w:r w:rsidR="00382D93">
          <w:rPr>
            <w:noProof/>
            <w:webHidden/>
          </w:rPr>
        </w:r>
        <w:r w:rsidR="00382D93">
          <w:rPr>
            <w:noProof/>
            <w:webHidden/>
          </w:rPr>
          <w:fldChar w:fldCharType="separate"/>
        </w:r>
        <w:r>
          <w:rPr>
            <w:noProof/>
            <w:webHidden/>
          </w:rPr>
          <w:t>5</w:t>
        </w:r>
        <w:r w:rsidR="00382D93">
          <w:rPr>
            <w:noProof/>
            <w:webHidden/>
          </w:rPr>
          <w:fldChar w:fldCharType="end"/>
        </w:r>
      </w:hyperlink>
    </w:p>
    <w:p w14:paraId="5EAD3788" w14:textId="214C02B0" w:rsidR="00382D93" w:rsidRDefault="00BD4B4B">
      <w:pPr>
        <w:pStyle w:val="TOC1"/>
        <w:tabs>
          <w:tab w:val="right" w:leader="dot" w:pos="8950"/>
        </w:tabs>
        <w:rPr>
          <w:rFonts w:asciiTheme="minorHAnsi" w:eastAsiaTheme="minorEastAsia" w:hAnsiTheme="minorHAnsi" w:cstheme="minorBidi"/>
          <w:noProof/>
        </w:rPr>
      </w:pPr>
      <w:hyperlink w:anchor="_Toc440486716" w:history="1">
        <w:r w:rsidR="00382D93" w:rsidRPr="00026BC4">
          <w:rPr>
            <w:rStyle w:val="Hyperlink"/>
            <w:noProof/>
          </w:rPr>
          <w:t>Closing Recommendations</w:t>
        </w:r>
        <w:r w:rsidR="00382D93">
          <w:rPr>
            <w:noProof/>
            <w:webHidden/>
          </w:rPr>
          <w:tab/>
        </w:r>
        <w:r w:rsidR="00382D93">
          <w:rPr>
            <w:noProof/>
            <w:webHidden/>
          </w:rPr>
          <w:fldChar w:fldCharType="begin"/>
        </w:r>
        <w:r w:rsidR="00382D93">
          <w:rPr>
            <w:noProof/>
            <w:webHidden/>
          </w:rPr>
          <w:instrText xml:space="preserve"> PAGEREF _Toc440486716 \h </w:instrText>
        </w:r>
        <w:r w:rsidR="00382D93">
          <w:rPr>
            <w:noProof/>
            <w:webHidden/>
          </w:rPr>
        </w:r>
        <w:r w:rsidR="00382D93">
          <w:rPr>
            <w:noProof/>
            <w:webHidden/>
          </w:rPr>
          <w:fldChar w:fldCharType="separate"/>
        </w:r>
        <w:r>
          <w:rPr>
            <w:noProof/>
            <w:webHidden/>
          </w:rPr>
          <w:t>6</w:t>
        </w:r>
        <w:r w:rsidR="00382D93">
          <w:rPr>
            <w:noProof/>
            <w:webHidden/>
          </w:rPr>
          <w:fldChar w:fldCharType="end"/>
        </w:r>
      </w:hyperlink>
    </w:p>
    <w:p w14:paraId="363853EB" w14:textId="08366B6E" w:rsidR="00382D93" w:rsidRDefault="00BD4B4B">
      <w:pPr>
        <w:pStyle w:val="TOC1"/>
        <w:tabs>
          <w:tab w:val="right" w:leader="dot" w:pos="8950"/>
        </w:tabs>
        <w:rPr>
          <w:rFonts w:asciiTheme="minorHAnsi" w:eastAsiaTheme="minorEastAsia" w:hAnsiTheme="minorHAnsi" w:cstheme="minorBidi"/>
          <w:noProof/>
        </w:rPr>
      </w:pPr>
      <w:hyperlink w:anchor="_Toc440486717" w:history="1">
        <w:r w:rsidR="00382D93" w:rsidRPr="00026BC4">
          <w:rPr>
            <w:rStyle w:val="Hyperlink"/>
            <w:noProof/>
          </w:rPr>
          <w:t>Review Setup and Configuration</w:t>
        </w:r>
        <w:r w:rsidR="00382D93">
          <w:rPr>
            <w:noProof/>
            <w:webHidden/>
          </w:rPr>
          <w:tab/>
        </w:r>
        <w:r w:rsidR="00382D93">
          <w:rPr>
            <w:noProof/>
            <w:webHidden/>
          </w:rPr>
          <w:fldChar w:fldCharType="begin"/>
        </w:r>
        <w:r w:rsidR="00382D93">
          <w:rPr>
            <w:noProof/>
            <w:webHidden/>
          </w:rPr>
          <w:instrText xml:space="preserve"> PAGEREF _Toc440486717 \h </w:instrText>
        </w:r>
        <w:r w:rsidR="00382D93">
          <w:rPr>
            <w:noProof/>
            <w:webHidden/>
          </w:rPr>
        </w:r>
        <w:r w:rsidR="00382D93">
          <w:rPr>
            <w:noProof/>
            <w:webHidden/>
          </w:rPr>
          <w:fldChar w:fldCharType="separate"/>
        </w:r>
        <w:r>
          <w:rPr>
            <w:noProof/>
            <w:webHidden/>
          </w:rPr>
          <w:t>7</w:t>
        </w:r>
        <w:r w:rsidR="00382D93">
          <w:rPr>
            <w:noProof/>
            <w:webHidden/>
          </w:rPr>
          <w:fldChar w:fldCharType="end"/>
        </w:r>
      </w:hyperlink>
    </w:p>
    <w:p w14:paraId="29F82D59" w14:textId="3E25B377" w:rsidR="00382D93" w:rsidRDefault="00BD4B4B">
      <w:pPr>
        <w:pStyle w:val="TOC2"/>
        <w:tabs>
          <w:tab w:val="right" w:leader="dot" w:pos="8950"/>
        </w:tabs>
        <w:rPr>
          <w:rFonts w:asciiTheme="minorHAnsi" w:eastAsiaTheme="minorEastAsia" w:hAnsiTheme="minorHAnsi" w:cstheme="minorBidi"/>
          <w:noProof/>
        </w:rPr>
      </w:pPr>
      <w:hyperlink w:anchor="_Toc440486718" w:history="1">
        <w:r w:rsidR="00382D93" w:rsidRPr="00026BC4">
          <w:rPr>
            <w:rStyle w:val="Hyperlink"/>
            <w:noProof/>
          </w:rPr>
          <w:t>GL Account Classes</w:t>
        </w:r>
        <w:r w:rsidR="00382D93">
          <w:rPr>
            <w:noProof/>
            <w:webHidden/>
          </w:rPr>
          <w:tab/>
        </w:r>
        <w:r w:rsidR="00382D93">
          <w:rPr>
            <w:noProof/>
            <w:webHidden/>
          </w:rPr>
          <w:fldChar w:fldCharType="begin"/>
        </w:r>
        <w:r w:rsidR="00382D93">
          <w:rPr>
            <w:noProof/>
            <w:webHidden/>
          </w:rPr>
          <w:instrText xml:space="preserve"> PAGEREF _Toc440486718 \h </w:instrText>
        </w:r>
        <w:r w:rsidR="00382D93">
          <w:rPr>
            <w:noProof/>
            <w:webHidden/>
          </w:rPr>
        </w:r>
        <w:r w:rsidR="00382D93">
          <w:rPr>
            <w:noProof/>
            <w:webHidden/>
          </w:rPr>
          <w:fldChar w:fldCharType="separate"/>
        </w:r>
        <w:r>
          <w:rPr>
            <w:noProof/>
            <w:webHidden/>
          </w:rPr>
          <w:t>7</w:t>
        </w:r>
        <w:r w:rsidR="00382D93">
          <w:rPr>
            <w:noProof/>
            <w:webHidden/>
          </w:rPr>
          <w:fldChar w:fldCharType="end"/>
        </w:r>
      </w:hyperlink>
    </w:p>
    <w:p w14:paraId="30F0740B" w14:textId="2E717EEC" w:rsidR="00382D93" w:rsidRDefault="00BD4B4B">
      <w:pPr>
        <w:pStyle w:val="TOC2"/>
        <w:tabs>
          <w:tab w:val="right" w:leader="dot" w:pos="8950"/>
        </w:tabs>
        <w:rPr>
          <w:rFonts w:asciiTheme="minorHAnsi" w:eastAsiaTheme="minorEastAsia" w:hAnsiTheme="minorHAnsi" w:cstheme="minorBidi"/>
          <w:noProof/>
        </w:rPr>
      </w:pPr>
      <w:hyperlink w:anchor="_Toc440486719" w:history="1">
        <w:r w:rsidR="00382D93" w:rsidRPr="00026BC4">
          <w:rPr>
            <w:rStyle w:val="Hyperlink"/>
            <w:noProof/>
          </w:rPr>
          <w:t>Ledger Definition</w:t>
        </w:r>
        <w:r w:rsidR="00382D93">
          <w:rPr>
            <w:noProof/>
            <w:webHidden/>
          </w:rPr>
          <w:tab/>
        </w:r>
        <w:r w:rsidR="00382D93">
          <w:rPr>
            <w:noProof/>
            <w:webHidden/>
          </w:rPr>
          <w:fldChar w:fldCharType="begin"/>
        </w:r>
        <w:r w:rsidR="00382D93">
          <w:rPr>
            <w:noProof/>
            <w:webHidden/>
          </w:rPr>
          <w:instrText xml:space="preserve"> PAGEREF _Toc440486719 \h </w:instrText>
        </w:r>
        <w:r w:rsidR="00382D93">
          <w:rPr>
            <w:noProof/>
            <w:webHidden/>
          </w:rPr>
        </w:r>
        <w:r w:rsidR="00382D93">
          <w:rPr>
            <w:noProof/>
            <w:webHidden/>
          </w:rPr>
          <w:fldChar w:fldCharType="separate"/>
        </w:r>
        <w:r>
          <w:rPr>
            <w:noProof/>
            <w:webHidden/>
          </w:rPr>
          <w:t>8</w:t>
        </w:r>
        <w:r w:rsidR="00382D93">
          <w:rPr>
            <w:noProof/>
            <w:webHidden/>
          </w:rPr>
          <w:fldChar w:fldCharType="end"/>
        </w:r>
      </w:hyperlink>
    </w:p>
    <w:p w14:paraId="13A09321" w14:textId="66014CF0" w:rsidR="00382D93" w:rsidRDefault="00BD4B4B">
      <w:pPr>
        <w:pStyle w:val="TOC2"/>
        <w:tabs>
          <w:tab w:val="right" w:leader="dot" w:pos="8950"/>
        </w:tabs>
        <w:rPr>
          <w:rFonts w:asciiTheme="minorHAnsi" w:eastAsiaTheme="minorEastAsia" w:hAnsiTheme="minorHAnsi" w:cstheme="minorBidi"/>
          <w:noProof/>
        </w:rPr>
      </w:pPr>
      <w:hyperlink w:anchor="_Toc440486720" w:history="1">
        <w:r w:rsidR="00382D93" w:rsidRPr="00026BC4">
          <w:rPr>
            <w:rStyle w:val="Hyperlink"/>
            <w:noProof/>
          </w:rPr>
          <w:t>Company Definition</w:t>
        </w:r>
        <w:r w:rsidR="00382D93">
          <w:rPr>
            <w:noProof/>
            <w:webHidden/>
          </w:rPr>
          <w:tab/>
        </w:r>
        <w:r w:rsidR="00382D93">
          <w:rPr>
            <w:noProof/>
            <w:webHidden/>
          </w:rPr>
          <w:fldChar w:fldCharType="begin"/>
        </w:r>
        <w:r w:rsidR="00382D93">
          <w:rPr>
            <w:noProof/>
            <w:webHidden/>
          </w:rPr>
          <w:instrText xml:space="preserve"> PAGEREF _Toc440486720 \h </w:instrText>
        </w:r>
        <w:r w:rsidR="00382D93">
          <w:rPr>
            <w:noProof/>
            <w:webHidden/>
          </w:rPr>
        </w:r>
        <w:r w:rsidR="00382D93">
          <w:rPr>
            <w:noProof/>
            <w:webHidden/>
          </w:rPr>
          <w:fldChar w:fldCharType="separate"/>
        </w:r>
        <w:r>
          <w:rPr>
            <w:noProof/>
            <w:webHidden/>
          </w:rPr>
          <w:t>9</w:t>
        </w:r>
        <w:r w:rsidR="00382D93">
          <w:rPr>
            <w:noProof/>
            <w:webHidden/>
          </w:rPr>
          <w:fldChar w:fldCharType="end"/>
        </w:r>
      </w:hyperlink>
    </w:p>
    <w:p w14:paraId="12391742" w14:textId="7B01B670" w:rsidR="00382D93" w:rsidRDefault="00BD4B4B">
      <w:pPr>
        <w:pStyle w:val="TOC2"/>
        <w:tabs>
          <w:tab w:val="right" w:leader="dot" w:pos="8950"/>
        </w:tabs>
        <w:rPr>
          <w:rFonts w:asciiTheme="minorHAnsi" w:eastAsiaTheme="minorEastAsia" w:hAnsiTheme="minorHAnsi" w:cstheme="minorBidi"/>
          <w:noProof/>
        </w:rPr>
      </w:pPr>
      <w:hyperlink w:anchor="_Toc440486721" w:history="1">
        <w:r w:rsidR="00382D93" w:rsidRPr="00026BC4">
          <w:rPr>
            <w:rStyle w:val="Hyperlink"/>
            <w:noProof/>
          </w:rPr>
          <w:t>Closing Document</w:t>
        </w:r>
        <w:r w:rsidR="00382D93">
          <w:rPr>
            <w:noProof/>
            <w:webHidden/>
          </w:rPr>
          <w:tab/>
        </w:r>
        <w:r w:rsidR="00382D93">
          <w:rPr>
            <w:noProof/>
            <w:webHidden/>
          </w:rPr>
          <w:fldChar w:fldCharType="begin"/>
        </w:r>
        <w:r w:rsidR="00382D93">
          <w:rPr>
            <w:noProof/>
            <w:webHidden/>
          </w:rPr>
          <w:instrText xml:space="preserve"> PAGEREF _Toc440486721 \h </w:instrText>
        </w:r>
        <w:r w:rsidR="00382D93">
          <w:rPr>
            <w:noProof/>
            <w:webHidden/>
          </w:rPr>
        </w:r>
        <w:r w:rsidR="00382D93">
          <w:rPr>
            <w:noProof/>
            <w:webHidden/>
          </w:rPr>
          <w:fldChar w:fldCharType="separate"/>
        </w:r>
        <w:r>
          <w:rPr>
            <w:noProof/>
            <w:webHidden/>
          </w:rPr>
          <w:t>11</w:t>
        </w:r>
        <w:r w:rsidR="00382D93">
          <w:rPr>
            <w:noProof/>
            <w:webHidden/>
          </w:rPr>
          <w:fldChar w:fldCharType="end"/>
        </w:r>
      </w:hyperlink>
    </w:p>
    <w:p w14:paraId="333DF048" w14:textId="7EA0B606" w:rsidR="00382D93" w:rsidRDefault="00BD4B4B">
      <w:pPr>
        <w:pStyle w:val="TOC2"/>
        <w:tabs>
          <w:tab w:val="right" w:leader="dot" w:pos="8950"/>
        </w:tabs>
        <w:rPr>
          <w:rFonts w:asciiTheme="minorHAnsi" w:eastAsiaTheme="minorEastAsia" w:hAnsiTheme="minorHAnsi" w:cstheme="minorBidi"/>
          <w:noProof/>
        </w:rPr>
      </w:pPr>
      <w:hyperlink w:anchor="_Toc440486722" w:history="1">
        <w:r w:rsidR="00382D93" w:rsidRPr="00026BC4">
          <w:rPr>
            <w:rStyle w:val="Hyperlink"/>
            <w:noProof/>
          </w:rPr>
          <w:t>Journal Code</w:t>
        </w:r>
        <w:r w:rsidR="00382D93">
          <w:rPr>
            <w:noProof/>
            <w:webHidden/>
          </w:rPr>
          <w:tab/>
        </w:r>
        <w:r w:rsidR="00382D93">
          <w:rPr>
            <w:noProof/>
            <w:webHidden/>
          </w:rPr>
          <w:fldChar w:fldCharType="begin"/>
        </w:r>
        <w:r w:rsidR="00382D93">
          <w:rPr>
            <w:noProof/>
            <w:webHidden/>
          </w:rPr>
          <w:instrText xml:space="preserve"> PAGEREF _Toc440486722 \h </w:instrText>
        </w:r>
        <w:r w:rsidR="00382D93">
          <w:rPr>
            <w:noProof/>
            <w:webHidden/>
          </w:rPr>
        </w:r>
        <w:r w:rsidR="00382D93">
          <w:rPr>
            <w:noProof/>
            <w:webHidden/>
          </w:rPr>
          <w:fldChar w:fldCharType="separate"/>
        </w:r>
        <w:r>
          <w:rPr>
            <w:noProof/>
            <w:webHidden/>
          </w:rPr>
          <w:t>12</w:t>
        </w:r>
        <w:r w:rsidR="00382D93">
          <w:rPr>
            <w:noProof/>
            <w:webHidden/>
          </w:rPr>
          <w:fldChar w:fldCharType="end"/>
        </w:r>
      </w:hyperlink>
    </w:p>
    <w:p w14:paraId="6A37C190" w14:textId="5D5D03F6" w:rsidR="00382D93" w:rsidRDefault="00BD4B4B">
      <w:pPr>
        <w:pStyle w:val="TOC2"/>
        <w:tabs>
          <w:tab w:val="right" w:leader="dot" w:pos="8950"/>
        </w:tabs>
        <w:rPr>
          <w:rFonts w:asciiTheme="minorHAnsi" w:eastAsiaTheme="minorEastAsia" w:hAnsiTheme="minorHAnsi" w:cstheme="minorBidi"/>
          <w:noProof/>
        </w:rPr>
      </w:pPr>
      <w:hyperlink w:anchor="_Toc440486723" w:history="1">
        <w:r w:rsidR="00382D93" w:rsidRPr="00026BC4">
          <w:rPr>
            <w:rStyle w:val="Hyperlink"/>
            <w:noProof/>
          </w:rPr>
          <w:t>Sequence Numbers</w:t>
        </w:r>
        <w:r w:rsidR="00382D93">
          <w:rPr>
            <w:noProof/>
            <w:webHidden/>
          </w:rPr>
          <w:tab/>
        </w:r>
        <w:r w:rsidR="00382D93">
          <w:rPr>
            <w:noProof/>
            <w:webHidden/>
          </w:rPr>
          <w:fldChar w:fldCharType="begin"/>
        </w:r>
        <w:r w:rsidR="00382D93">
          <w:rPr>
            <w:noProof/>
            <w:webHidden/>
          </w:rPr>
          <w:instrText xml:space="preserve"> PAGEREF _Toc440486723 \h </w:instrText>
        </w:r>
        <w:r w:rsidR="00382D93">
          <w:rPr>
            <w:noProof/>
            <w:webHidden/>
          </w:rPr>
        </w:r>
        <w:r w:rsidR="00382D93">
          <w:rPr>
            <w:noProof/>
            <w:webHidden/>
          </w:rPr>
          <w:fldChar w:fldCharType="separate"/>
        </w:r>
        <w:r>
          <w:rPr>
            <w:noProof/>
            <w:webHidden/>
          </w:rPr>
          <w:t>14</w:t>
        </w:r>
        <w:r w:rsidR="00382D93">
          <w:rPr>
            <w:noProof/>
            <w:webHidden/>
          </w:rPr>
          <w:fldChar w:fldCharType="end"/>
        </w:r>
      </w:hyperlink>
    </w:p>
    <w:p w14:paraId="78098F1F" w14:textId="1871E08B" w:rsidR="00382D93" w:rsidRDefault="00BD4B4B">
      <w:pPr>
        <w:pStyle w:val="TOC1"/>
        <w:tabs>
          <w:tab w:val="right" w:leader="dot" w:pos="8950"/>
        </w:tabs>
        <w:rPr>
          <w:rFonts w:asciiTheme="minorHAnsi" w:eastAsiaTheme="minorEastAsia" w:hAnsiTheme="minorHAnsi" w:cstheme="minorBidi"/>
          <w:noProof/>
        </w:rPr>
      </w:pPr>
      <w:hyperlink w:anchor="_Toc440486724" w:history="1">
        <w:r w:rsidR="00382D93" w:rsidRPr="00026BC4">
          <w:rPr>
            <w:rStyle w:val="Hyperlink"/>
            <w:noProof/>
          </w:rPr>
          <w:t>Year End Processing Steps</w:t>
        </w:r>
        <w:r w:rsidR="00382D93">
          <w:rPr>
            <w:noProof/>
            <w:webHidden/>
          </w:rPr>
          <w:tab/>
        </w:r>
        <w:r w:rsidR="00382D93">
          <w:rPr>
            <w:noProof/>
            <w:webHidden/>
          </w:rPr>
          <w:fldChar w:fldCharType="begin"/>
        </w:r>
        <w:r w:rsidR="00382D93">
          <w:rPr>
            <w:noProof/>
            <w:webHidden/>
          </w:rPr>
          <w:instrText xml:space="preserve"> PAGEREF _Toc440486724 \h </w:instrText>
        </w:r>
        <w:r w:rsidR="00382D93">
          <w:rPr>
            <w:noProof/>
            <w:webHidden/>
          </w:rPr>
        </w:r>
        <w:r w:rsidR="00382D93">
          <w:rPr>
            <w:noProof/>
            <w:webHidden/>
          </w:rPr>
          <w:fldChar w:fldCharType="separate"/>
        </w:r>
        <w:r>
          <w:rPr>
            <w:noProof/>
            <w:webHidden/>
          </w:rPr>
          <w:t>16</w:t>
        </w:r>
        <w:r w:rsidR="00382D93">
          <w:rPr>
            <w:noProof/>
            <w:webHidden/>
          </w:rPr>
          <w:fldChar w:fldCharType="end"/>
        </w:r>
      </w:hyperlink>
    </w:p>
    <w:p w14:paraId="21C481FD" w14:textId="5513430A" w:rsidR="00382D93" w:rsidRDefault="00BD4B4B">
      <w:pPr>
        <w:pStyle w:val="TOC2"/>
        <w:tabs>
          <w:tab w:val="right" w:leader="dot" w:pos="8950"/>
        </w:tabs>
        <w:rPr>
          <w:rFonts w:asciiTheme="minorHAnsi" w:eastAsiaTheme="minorEastAsia" w:hAnsiTheme="minorHAnsi" w:cstheme="minorBidi"/>
          <w:noProof/>
        </w:rPr>
      </w:pPr>
      <w:hyperlink w:anchor="_Toc440486725" w:history="1">
        <w:r w:rsidR="00382D93" w:rsidRPr="00026BC4">
          <w:rPr>
            <w:rStyle w:val="Hyperlink"/>
            <w:noProof/>
          </w:rPr>
          <w:t>Closing Phases</w:t>
        </w:r>
        <w:r w:rsidR="00382D93">
          <w:rPr>
            <w:noProof/>
            <w:webHidden/>
          </w:rPr>
          <w:tab/>
        </w:r>
        <w:r w:rsidR="00382D93">
          <w:rPr>
            <w:noProof/>
            <w:webHidden/>
          </w:rPr>
          <w:fldChar w:fldCharType="begin"/>
        </w:r>
        <w:r w:rsidR="00382D93">
          <w:rPr>
            <w:noProof/>
            <w:webHidden/>
          </w:rPr>
          <w:instrText xml:space="preserve"> PAGEREF _Toc440486725 \h </w:instrText>
        </w:r>
        <w:r w:rsidR="00382D93">
          <w:rPr>
            <w:noProof/>
            <w:webHidden/>
          </w:rPr>
        </w:r>
        <w:r w:rsidR="00382D93">
          <w:rPr>
            <w:noProof/>
            <w:webHidden/>
          </w:rPr>
          <w:fldChar w:fldCharType="separate"/>
        </w:r>
        <w:r>
          <w:rPr>
            <w:noProof/>
            <w:webHidden/>
          </w:rPr>
          <w:t>16</w:t>
        </w:r>
        <w:r w:rsidR="00382D93">
          <w:rPr>
            <w:noProof/>
            <w:webHidden/>
          </w:rPr>
          <w:fldChar w:fldCharType="end"/>
        </w:r>
      </w:hyperlink>
    </w:p>
    <w:p w14:paraId="0ABB85C7" w14:textId="15A2BB48" w:rsidR="00382D93" w:rsidRDefault="00BD4B4B">
      <w:pPr>
        <w:pStyle w:val="TOC2"/>
        <w:tabs>
          <w:tab w:val="right" w:leader="dot" w:pos="8950"/>
        </w:tabs>
        <w:rPr>
          <w:rFonts w:asciiTheme="minorHAnsi" w:eastAsiaTheme="minorEastAsia" w:hAnsiTheme="minorHAnsi" w:cstheme="minorBidi"/>
          <w:noProof/>
        </w:rPr>
      </w:pPr>
      <w:hyperlink w:anchor="_Toc440486726" w:history="1">
        <w:r w:rsidR="00382D93" w:rsidRPr="00026BC4">
          <w:rPr>
            <w:rStyle w:val="Hyperlink"/>
            <w:noProof/>
          </w:rPr>
          <w:t>Year End Check Lists</w:t>
        </w:r>
        <w:r w:rsidR="00382D93">
          <w:rPr>
            <w:noProof/>
            <w:webHidden/>
          </w:rPr>
          <w:tab/>
        </w:r>
        <w:r w:rsidR="00382D93">
          <w:rPr>
            <w:noProof/>
            <w:webHidden/>
          </w:rPr>
          <w:fldChar w:fldCharType="begin"/>
        </w:r>
        <w:r w:rsidR="00382D93">
          <w:rPr>
            <w:noProof/>
            <w:webHidden/>
          </w:rPr>
          <w:instrText xml:space="preserve"> PAGEREF _Toc440486726 \h </w:instrText>
        </w:r>
        <w:r w:rsidR="00382D93">
          <w:rPr>
            <w:noProof/>
            <w:webHidden/>
          </w:rPr>
        </w:r>
        <w:r w:rsidR="00382D93">
          <w:rPr>
            <w:noProof/>
            <w:webHidden/>
          </w:rPr>
          <w:fldChar w:fldCharType="separate"/>
        </w:r>
        <w:r>
          <w:rPr>
            <w:noProof/>
            <w:webHidden/>
          </w:rPr>
          <w:t>17</w:t>
        </w:r>
        <w:r w:rsidR="00382D93">
          <w:rPr>
            <w:noProof/>
            <w:webHidden/>
          </w:rPr>
          <w:fldChar w:fldCharType="end"/>
        </w:r>
      </w:hyperlink>
    </w:p>
    <w:p w14:paraId="5707E5FA" w14:textId="17C6F53B" w:rsidR="00382D93" w:rsidRDefault="00BD4B4B">
      <w:pPr>
        <w:pStyle w:val="TOC2"/>
        <w:tabs>
          <w:tab w:val="right" w:leader="dot" w:pos="8950"/>
        </w:tabs>
        <w:rPr>
          <w:rFonts w:asciiTheme="minorHAnsi" w:eastAsiaTheme="minorEastAsia" w:hAnsiTheme="minorHAnsi" w:cstheme="minorBidi"/>
          <w:noProof/>
        </w:rPr>
      </w:pPr>
      <w:hyperlink w:anchor="_Toc440486727" w:history="1">
        <w:r w:rsidR="00382D93" w:rsidRPr="00026BC4">
          <w:rPr>
            <w:rStyle w:val="Hyperlink"/>
            <w:noProof/>
          </w:rPr>
          <w:t>Year End Expense Accruals</w:t>
        </w:r>
        <w:r w:rsidR="00382D93">
          <w:rPr>
            <w:noProof/>
            <w:webHidden/>
          </w:rPr>
          <w:tab/>
        </w:r>
        <w:r w:rsidR="00382D93">
          <w:rPr>
            <w:noProof/>
            <w:webHidden/>
          </w:rPr>
          <w:fldChar w:fldCharType="begin"/>
        </w:r>
        <w:r w:rsidR="00382D93">
          <w:rPr>
            <w:noProof/>
            <w:webHidden/>
          </w:rPr>
          <w:instrText xml:space="preserve"> PAGEREF _Toc440486727 \h </w:instrText>
        </w:r>
        <w:r w:rsidR="00382D93">
          <w:rPr>
            <w:noProof/>
            <w:webHidden/>
          </w:rPr>
        </w:r>
        <w:r w:rsidR="00382D93">
          <w:rPr>
            <w:noProof/>
            <w:webHidden/>
          </w:rPr>
          <w:fldChar w:fldCharType="separate"/>
        </w:r>
        <w:r>
          <w:rPr>
            <w:noProof/>
            <w:webHidden/>
          </w:rPr>
          <w:t>20</w:t>
        </w:r>
        <w:r w:rsidR="00382D93">
          <w:rPr>
            <w:noProof/>
            <w:webHidden/>
          </w:rPr>
          <w:fldChar w:fldCharType="end"/>
        </w:r>
      </w:hyperlink>
    </w:p>
    <w:p w14:paraId="650E9AFC" w14:textId="7D8ABBD5" w:rsidR="00382D93" w:rsidRDefault="00BD4B4B">
      <w:pPr>
        <w:pStyle w:val="TOC2"/>
        <w:tabs>
          <w:tab w:val="right" w:leader="dot" w:pos="8950"/>
        </w:tabs>
        <w:rPr>
          <w:rFonts w:asciiTheme="minorHAnsi" w:eastAsiaTheme="minorEastAsia" w:hAnsiTheme="minorHAnsi" w:cstheme="minorBidi"/>
          <w:noProof/>
        </w:rPr>
      </w:pPr>
      <w:hyperlink w:anchor="_Toc440486728" w:history="1">
        <w:r w:rsidR="00382D93" w:rsidRPr="00026BC4">
          <w:rPr>
            <w:rStyle w:val="Hyperlink"/>
            <w:noProof/>
          </w:rPr>
          <w:t>Year End Reconciliations</w:t>
        </w:r>
        <w:r w:rsidR="00382D93">
          <w:rPr>
            <w:noProof/>
            <w:webHidden/>
          </w:rPr>
          <w:tab/>
        </w:r>
        <w:r w:rsidR="00382D93">
          <w:rPr>
            <w:noProof/>
            <w:webHidden/>
          </w:rPr>
          <w:fldChar w:fldCharType="begin"/>
        </w:r>
        <w:r w:rsidR="00382D93">
          <w:rPr>
            <w:noProof/>
            <w:webHidden/>
          </w:rPr>
          <w:instrText xml:space="preserve"> PAGEREF _Toc440486728 \h </w:instrText>
        </w:r>
        <w:r w:rsidR="00382D93">
          <w:rPr>
            <w:noProof/>
            <w:webHidden/>
          </w:rPr>
        </w:r>
        <w:r w:rsidR="00382D93">
          <w:rPr>
            <w:noProof/>
            <w:webHidden/>
          </w:rPr>
          <w:fldChar w:fldCharType="separate"/>
        </w:r>
        <w:r>
          <w:rPr>
            <w:noProof/>
            <w:webHidden/>
          </w:rPr>
          <w:t>26</w:t>
        </w:r>
        <w:r w:rsidR="00382D93">
          <w:rPr>
            <w:noProof/>
            <w:webHidden/>
          </w:rPr>
          <w:fldChar w:fldCharType="end"/>
        </w:r>
      </w:hyperlink>
    </w:p>
    <w:p w14:paraId="7C5C965A" w14:textId="24F9BE6B" w:rsidR="00382D93" w:rsidRDefault="00BD4B4B">
      <w:pPr>
        <w:pStyle w:val="TOC2"/>
        <w:tabs>
          <w:tab w:val="right" w:leader="dot" w:pos="8950"/>
        </w:tabs>
        <w:rPr>
          <w:rFonts w:asciiTheme="minorHAnsi" w:eastAsiaTheme="minorEastAsia" w:hAnsiTheme="minorHAnsi" w:cstheme="minorBidi"/>
          <w:noProof/>
        </w:rPr>
      </w:pPr>
      <w:hyperlink w:anchor="_Toc440486729" w:history="1">
        <w:r w:rsidR="00382D93" w:rsidRPr="00026BC4">
          <w:rPr>
            <w:rStyle w:val="Hyperlink"/>
            <w:noProof/>
          </w:rPr>
          <w:t>Close and Manage Periods</w:t>
        </w:r>
        <w:r w:rsidR="00382D93">
          <w:rPr>
            <w:noProof/>
            <w:webHidden/>
          </w:rPr>
          <w:tab/>
        </w:r>
        <w:r w:rsidR="00382D93">
          <w:rPr>
            <w:noProof/>
            <w:webHidden/>
          </w:rPr>
          <w:fldChar w:fldCharType="begin"/>
        </w:r>
        <w:r w:rsidR="00382D93">
          <w:rPr>
            <w:noProof/>
            <w:webHidden/>
          </w:rPr>
          <w:instrText xml:space="preserve"> PAGEREF _Toc440486729 \h </w:instrText>
        </w:r>
        <w:r w:rsidR="00382D93">
          <w:rPr>
            <w:noProof/>
            <w:webHidden/>
          </w:rPr>
        </w:r>
        <w:r w:rsidR="00382D93">
          <w:rPr>
            <w:noProof/>
            <w:webHidden/>
          </w:rPr>
          <w:fldChar w:fldCharType="separate"/>
        </w:r>
        <w:r>
          <w:rPr>
            <w:noProof/>
            <w:webHidden/>
          </w:rPr>
          <w:t>27</w:t>
        </w:r>
        <w:r w:rsidR="00382D93">
          <w:rPr>
            <w:noProof/>
            <w:webHidden/>
          </w:rPr>
          <w:fldChar w:fldCharType="end"/>
        </w:r>
      </w:hyperlink>
    </w:p>
    <w:p w14:paraId="0700EE9D" w14:textId="64D9F5FA" w:rsidR="00382D93" w:rsidRDefault="00BD4B4B">
      <w:pPr>
        <w:pStyle w:val="TOC2"/>
        <w:tabs>
          <w:tab w:val="right" w:leader="dot" w:pos="8950"/>
        </w:tabs>
        <w:rPr>
          <w:rFonts w:asciiTheme="minorHAnsi" w:eastAsiaTheme="minorEastAsia" w:hAnsiTheme="minorHAnsi" w:cstheme="minorBidi"/>
          <w:noProof/>
        </w:rPr>
      </w:pPr>
      <w:hyperlink w:anchor="_Toc440486730" w:history="1">
        <w:r w:rsidR="00382D93" w:rsidRPr="00026BC4">
          <w:rPr>
            <w:rStyle w:val="Hyperlink"/>
            <w:noProof/>
          </w:rPr>
          <w:t>Reopening Closed Periods</w:t>
        </w:r>
        <w:r w:rsidR="00382D93">
          <w:rPr>
            <w:noProof/>
            <w:webHidden/>
          </w:rPr>
          <w:tab/>
        </w:r>
        <w:r w:rsidR="00382D93">
          <w:rPr>
            <w:noProof/>
            <w:webHidden/>
          </w:rPr>
          <w:fldChar w:fldCharType="begin"/>
        </w:r>
        <w:r w:rsidR="00382D93">
          <w:rPr>
            <w:noProof/>
            <w:webHidden/>
          </w:rPr>
          <w:instrText xml:space="preserve"> PAGEREF _Toc440486730 \h </w:instrText>
        </w:r>
        <w:r w:rsidR="00382D93">
          <w:rPr>
            <w:noProof/>
            <w:webHidden/>
          </w:rPr>
        </w:r>
        <w:r w:rsidR="00382D93">
          <w:rPr>
            <w:noProof/>
            <w:webHidden/>
          </w:rPr>
          <w:fldChar w:fldCharType="separate"/>
        </w:r>
        <w:r>
          <w:rPr>
            <w:noProof/>
            <w:webHidden/>
          </w:rPr>
          <w:t>30</w:t>
        </w:r>
        <w:r w:rsidR="00382D93">
          <w:rPr>
            <w:noProof/>
            <w:webHidden/>
          </w:rPr>
          <w:fldChar w:fldCharType="end"/>
        </w:r>
      </w:hyperlink>
    </w:p>
    <w:p w14:paraId="49CEB083" w14:textId="584CB232" w:rsidR="00382D93" w:rsidRDefault="00BD4B4B">
      <w:pPr>
        <w:pStyle w:val="TOC2"/>
        <w:tabs>
          <w:tab w:val="right" w:leader="dot" w:pos="8950"/>
        </w:tabs>
        <w:rPr>
          <w:rFonts w:asciiTheme="minorHAnsi" w:eastAsiaTheme="minorEastAsia" w:hAnsiTheme="minorHAnsi" w:cstheme="minorBidi"/>
          <w:noProof/>
        </w:rPr>
      </w:pPr>
      <w:hyperlink w:anchor="_Toc440486731" w:history="1">
        <w:r w:rsidR="00382D93" w:rsidRPr="00026BC4">
          <w:rPr>
            <w:rStyle w:val="Hyperlink"/>
            <w:noProof/>
          </w:rPr>
          <w:t>Year End Simulation</w:t>
        </w:r>
        <w:r w:rsidR="00382D93">
          <w:rPr>
            <w:noProof/>
            <w:webHidden/>
          </w:rPr>
          <w:tab/>
        </w:r>
        <w:r w:rsidR="00382D93">
          <w:rPr>
            <w:noProof/>
            <w:webHidden/>
          </w:rPr>
          <w:fldChar w:fldCharType="begin"/>
        </w:r>
        <w:r w:rsidR="00382D93">
          <w:rPr>
            <w:noProof/>
            <w:webHidden/>
          </w:rPr>
          <w:instrText xml:space="preserve"> PAGEREF _Toc440486731 \h </w:instrText>
        </w:r>
        <w:r w:rsidR="00382D93">
          <w:rPr>
            <w:noProof/>
            <w:webHidden/>
          </w:rPr>
        </w:r>
        <w:r w:rsidR="00382D93">
          <w:rPr>
            <w:noProof/>
            <w:webHidden/>
          </w:rPr>
          <w:fldChar w:fldCharType="separate"/>
        </w:r>
        <w:r>
          <w:rPr>
            <w:noProof/>
            <w:webHidden/>
          </w:rPr>
          <w:t>31</w:t>
        </w:r>
        <w:r w:rsidR="00382D93">
          <w:rPr>
            <w:noProof/>
            <w:webHidden/>
          </w:rPr>
          <w:fldChar w:fldCharType="end"/>
        </w:r>
      </w:hyperlink>
    </w:p>
    <w:p w14:paraId="19566344" w14:textId="38AF8BB3" w:rsidR="00382D93" w:rsidRDefault="00BD4B4B">
      <w:pPr>
        <w:pStyle w:val="TOC2"/>
        <w:tabs>
          <w:tab w:val="right" w:leader="dot" w:pos="8950"/>
        </w:tabs>
        <w:rPr>
          <w:rFonts w:asciiTheme="minorHAnsi" w:eastAsiaTheme="minorEastAsia" w:hAnsiTheme="minorHAnsi" w:cstheme="minorBidi"/>
          <w:noProof/>
        </w:rPr>
      </w:pPr>
      <w:hyperlink w:anchor="_Toc440486732" w:history="1">
        <w:r w:rsidR="00382D93" w:rsidRPr="00026BC4">
          <w:rPr>
            <w:rStyle w:val="Hyperlink"/>
            <w:noProof/>
          </w:rPr>
          <w:t>Pre-Closing Verification Report</w:t>
        </w:r>
        <w:r w:rsidR="00382D93">
          <w:rPr>
            <w:noProof/>
            <w:webHidden/>
          </w:rPr>
          <w:tab/>
        </w:r>
        <w:r w:rsidR="00382D93">
          <w:rPr>
            <w:noProof/>
            <w:webHidden/>
          </w:rPr>
          <w:fldChar w:fldCharType="begin"/>
        </w:r>
        <w:r w:rsidR="00382D93">
          <w:rPr>
            <w:noProof/>
            <w:webHidden/>
          </w:rPr>
          <w:instrText xml:space="preserve"> PAGEREF _Toc440486732 \h </w:instrText>
        </w:r>
        <w:r w:rsidR="00382D93">
          <w:rPr>
            <w:noProof/>
            <w:webHidden/>
          </w:rPr>
        </w:r>
        <w:r w:rsidR="00382D93">
          <w:rPr>
            <w:noProof/>
            <w:webHidden/>
          </w:rPr>
          <w:fldChar w:fldCharType="separate"/>
        </w:r>
        <w:r>
          <w:rPr>
            <w:noProof/>
            <w:webHidden/>
          </w:rPr>
          <w:t>33</w:t>
        </w:r>
        <w:r w:rsidR="00382D93">
          <w:rPr>
            <w:noProof/>
            <w:webHidden/>
          </w:rPr>
          <w:fldChar w:fldCharType="end"/>
        </w:r>
      </w:hyperlink>
    </w:p>
    <w:p w14:paraId="222ADABB" w14:textId="2AFD678F" w:rsidR="00382D93" w:rsidRDefault="00BD4B4B">
      <w:pPr>
        <w:pStyle w:val="TOC2"/>
        <w:tabs>
          <w:tab w:val="right" w:leader="dot" w:pos="8950"/>
        </w:tabs>
        <w:rPr>
          <w:rFonts w:asciiTheme="minorHAnsi" w:eastAsiaTheme="minorEastAsia" w:hAnsiTheme="minorHAnsi" w:cstheme="minorBidi"/>
          <w:noProof/>
        </w:rPr>
      </w:pPr>
      <w:hyperlink w:anchor="_Toc440486733" w:history="1">
        <w:r w:rsidR="00382D93" w:rsidRPr="00026BC4">
          <w:rPr>
            <w:rStyle w:val="Hyperlink"/>
            <w:noProof/>
          </w:rPr>
          <w:t>Pre-Closing Considerations</w:t>
        </w:r>
        <w:r w:rsidR="00382D93">
          <w:rPr>
            <w:noProof/>
            <w:webHidden/>
          </w:rPr>
          <w:tab/>
        </w:r>
        <w:r w:rsidR="00382D93">
          <w:rPr>
            <w:noProof/>
            <w:webHidden/>
          </w:rPr>
          <w:fldChar w:fldCharType="begin"/>
        </w:r>
        <w:r w:rsidR="00382D93">
          <w:rPr>
            <w:noProof/>
            <w:webHidden/>
          </w:rPr>
          <w:instrText xml:space="preserve"> PAGEREF _Toc440486733 \h </w:instrText>
        </w:r>
        <w:r w:rsidR="00382D93">
          <w:rPr>
            <w:noProof/>
            <w:webHidden/>
          </w:rPr>
        </w:r>
        <w:r w:rsidR="00382D93">
          <w:rPr>
            <w:noProof/>
            <w:webHidden/>
          </w:rPr>
          <w:fldChar w:fldCharType="separate"/>
        </w:r>
        <w:r>
          <w:rPr>
            <w:noProof/>
            <w:webHidden/>
          </w:rPr>
          <w:t>34</w:t>
        </w:r>
        <w:r w:rsidR="00382D93">
          <w:rPr>
            <w:noProof/>
            <w:webHidden/>
          </w:rPr>
          <w:fldChar w:fldCharType="end"/>
        </w:r>
      </w:hyperlink>
    </w:p>
    <w:p w14:paraId="61160628" w14:textId="37305A59" w:rsidR="00382D93" w:rsidRDefault="00BD4B4B">
      <w:pPr>
        <w:pStyle w:val="TOC2"/>
        <w:tabs>
          <w:tab w:val="right" w:leader="dot" w:pos="8950"/>
        </w:tabs>
        <w:rPr>
          <w:rFonts w:asciiTheme="minorHAnsi" w:eastAsiaTheme="minorEastAsia" w:hAnsiTheme="minorHAnsi" w:cstheme="minorBidi"/>
          <w:noProof/>
        </w:rPr>
      </w:pPr>
      <w:hyperlink w:anchor="_Toc440486734" w:history="1">
        <w:r w:rsidR="00382D93" w:rsidRPr="00026BC4">
          <w:rPr>
            <w:rStyle w:val="Hyperlink"/>
            <w:noProof/>
          </w:rPr>
          <w:t>Close Year</w:t>
        </w:r>
        <w:r w:rsidR="00382D93">
          <w:rPr>
            <w:noProof/>
            <w:webHidden/>
          </w:rPr>
          <w:tab/>
        </w:r>
        <w:r w:rsidR="00382D93">
          <w:rPr>
            <w:noProof/>
            <w:webHidden/>
          </w:rPr>
          <w:fldChar w:fldCharType="begin"/>
        </w:r>
        <w:r w:rsidR="00382D93">
          <w:rPr>
            <w:noProof/>
            <w:webHidden/>
          </w:rPr>
          <w:instrText xml:space="preserve"> PAGEREF _Toc440486734 \h </w:instrText>
        </w:r>
        <w:r w:rsidR="00382D93">
          <w:rPr>
            <w:noProof/>
            <w:webHidden/>
          </w:rPr>
        </w:r>
        <w:r w:rsidR="00382D93">
          <w:rPr>
            <w:noProof/>
            <w:webHidden/>
          </w:rPr>
          <w:fldChar w:fldCharType="separate"/>
        </w:r>
        <w:r>
          <w:rPr>
            <w:noProof/>
            <w:webHidden/>
          </w:rPr>
          <w:t>35</w:t>
        </w:r>
        <w:r w:rsidR="00382D93">
          <w:rPr>
            <w:noProof/>
            <w:webHidden/>
          </w:rPr>
          <w:fldChar w:fldCharType="end"/>
        </w:r>
      </w:hyperlink>
    </w:p>
    <w:p w14:paraId="1ED2ACD3" w14:textId="77777777" w:rsidR="005E7CD4" w:rsidRPr="005E7CD4" w:rsidRDefault="00292044" w:rsidP="00D51857">
      <w:pPr>
        <w:pStyle w:val="Heading1"/>
        <w:pBdr>
          <w:bottom w:val="none" w:sz="0" w:space="0" w:color="auto"/>
        </w:pBdr>
        <w:spacing w:before="360"/>
        <w:rPr>
          <w:rStyle w:val="Hyperlink"/>
          <w:noProof/>
          <w:color w:val="000000" w:themeColor="text1"/>
          <w:u w:val="none"/>
        </w:rPr>
      </w:pPr>
      <w:r w:rsidRPr="004A4431">
        <w:rPr>
          <w:rFonts w:asciiTheme="minorHAnsi" w:hAnsiTheme="minorHAnsi" w:cstheme="minorHAnsi"/>
        </w:rPr>
        <w:fldChar w:fldCharType="end"/>
      </w:r>
    </w:p>
    <w:p w14:paraId="1ED2ACD4" w14:textId="77777777" w:rsidR="00973160" w:rsidRPr="004A4431" w:rsidRDefault="00973160" w:rsidP="00C26577">
      <w:pPr>
        <w:rPr>
          <w:rFonts w:asciiTheme="minorHAnsi" w:hAnsiTheme="minorHAnsi" w:cstheme="minorHAnsi"/>
        </w:rPr>
      </w:pPr>
    </w:p>
    <w:p w14:paraId="1ED2ACD5" w14:textId="77777777" w:rsidR="00973160" w:rsidRPr="004A4431" w:rsidRDefault="00973160">
      <w:pPr>
        <w:spacing w:after="0"/>
        <w:rPr>
          <w:rFonts w:asciiTheme="minorHAnsi" w:hAnsiTheme="minorHAnsi" w:cstheme="minorHAnsi"/>
        </w:rPr>
      </w:pPr>
      <w:r w:rsidRPr="004A4431">
        <w:rPr>
          <w:rFonts w:asciiTheme="minorHAnsi" w:hAnsiTheme="minorHAnsi" w:cstheme="minorHAnsi"/>
        </w:rPr>
        <w:br w:type="page"/>
      </w:r>
    </w:p>
    <w:p w14:paraId="1ED2ACD6" w14:textId="2B26E948" w:rsidR="001F0341" w:rsidRPr="00D5149D" w:rsidRDefault="0016591E" w:rsidP="00D5149D">
      <w:pPr>
        <w:pStyle w:val="Heading1"/>
      </w:pPr>
      <w:bookmarkStart w:id="1" w:name="_Toc440486713"/>
      <w:r>
        <w:lastRenderedPageBreak/>
        <w:t xml:space="preserve">About This </w:t>
      </w:r>
      <w:r w:rsidR="00130B4E">
        <w:t>Workshop</w:t>
      </w:r>
      <w:bookmarkEnd w:id="1"/>
    </w:p>
    <w:p w14:paraId="1ED2ACD7" w14:textId="77777777" w:rsidR="001F0341" w:rsidRPr="004A4431" w:rsidRDefault="00BD4B4B" w:rsidP="001F0341">
      <w:pPr>
        <w:spacing w:line="80" w:lineRule="exact"/>
        <w:rPr>
          <w:rFonts w:asciiTheme="minorHAnsi" w:hAnsiTheme="minorHAnsi" w:cstheme="minorHAnsi"/>
        </w:rPr>
      </w:pPr>
      <w:r>
        <w:rPr>
          <w:rFonts w:asciiTheme="minorHAnsi" w:hAnsiTheme="minorHAnsi" w:cstheme="minorHAnsi"/>
        </w:rPr>
        <w:pict w14:anchorId="1ED2AD5B">
          <v:rect id="_x0000_i1025" style="width:0;height:1.5pt" o:hralign="center" o:hrstd="t" o:hr="t" fillcolor="#a0a0a0" stroked="f"/>
        </w:pict>
      </w:r>
    </w:p>
    <w:p w14:paraId="6F92908D" w14:textId="77777777" w:rsidR="0016591E" w:rsidRDefault="0016591E" w:rsidP="0016591E"/>
    <w:p w14:paraId="6199C78C" w14:textId="64C052A1" w:rsidR="0016591E" w:rsidRPr="0016591E" w:rsidRDefault="0016591E" w:rsidP="00E0437D">
      <w:pPr>
        <w:rPr>
          <w:rFonts w:asciiTheme="minorHAnsi" w:hAnsiTheme="minorHAnsi" w:cstheme="minorHAnsi"/>
          <w:color w:val="000000" w:themeColor="text1"/>
          <w:sz w:val="20"/>
          <w:szCs w:val="20"/>
        </w:rPr>
      </w:pPr>
      <w:r>
        <w:t>Topics</w:t>
      </w:r>
    </w:p>
    <w:p w14:paraId="1ED2ACD8" w14:textId="381AA14D" w:rsidR="001F0341" w:rsidRPr="00E0437D" w:rsidRDefault="0016591E" w:rsidP="00E0437D">
      <w:pPr>
        <w:pStyle w:val="ListParagraph"/>
        <w:numPr>
          <w:ilvl w:val="0"/>
          <w:numId w:val="36"/>
        </w:numPr>
        <w:rPr>
          <w:rFonts w:asciiTheme="minorHAnsi" w:hAnsiTheme="minorHAnsi" w:cstheme="minorHAnsi"/>
          <w:color w:val="000000" w:themeColor="text1"/>
          <w:sz w:val="20"/>
          <w:szCs w:val="20"/>
        </w:rPr>
      </w:pPr>
      <w:r w:rsidRPr="00E0437D">
        <w:rPr>
          <w:rFonts w:asciiTheme="minorHAnsi" w:hAnsiTheme="minorHAnsi" w:cstheme="minorHAnsi"/>
          <w:color w:val="000000" w:themeColor="text1"/>
          <w:sz w:val="20"/>
          <w:szCs w:val="20"/>
        </w:rPr>
        <w:t xml:space="preserve">Year End Procedures </w:t>
      </w:r>
      <w:r w:rsidR="00374641" w:rsidRPr="00E0437D">
        <w:rPr>
          <w:rFonts w:asciiTheme="minorHAnsi" w:hAnsiTheme="minorHAnsi" w:cstheme="minorHAnsi"/>
          <w:color w:val="000000" w:themeColor="text1"/>
          <w:sz w:val="20"/>
          <w:szCs w:val="20"/>
        </w:rPr>
        <w:t xml:space="preserve">and Checklists </w:t>
      </w:r>
    </w:p>
    <w:p w14:paraId="7FB9985D" w14:textId="5E6E6251" w:rsidR="0016591E" w:rsidRPr="00E0437D" w:rsidRDefault="00374641" w:rsidP="00E0437D">
      <w:pPr>
        <w:pStyle w:val="ListParagraph"/>
        <w:numPr>
          <w:ilvl w:val="0"/>
          <w:numId w:val="36"/>
        </w:numPr>
        <w:rPr>
          <w:rFonts w:asciiTheme="minorHAnsi" w:hAnsiTheme="minorHAnsi" w:cstheme="minorHAnsi"/>
          <w:color w:val="000000" w:themeColor="text1"/>
          <w:sz w:val="20"/>
          <w:szCs w:val="20"/>
        </w:rPr>
      </w:pPr>
      <w:r w:rsidRPr="00E0437D">
        <w:rPr>
          <w:rFonts w:asciiTheme="minorHAnsi" w:hAnsiTheme="minorHAnsi" w:cstheme="minorHAnsi"/>
          <w:color w:val="000000" w:themeColor="text1"/>
          <w:sz w:val="20"/>
          <w:szCs w:val="20"/>
        </w:rPr>
        <w:t>Year End Process Overview</w:t>
      </w:r>
    </w:p>
    <w:p w14:paraId="2DD57525" w14:textId="77777777" w:rsidR="00BA4E74" w:rsidRPr="00E0437D" w:rsidRDefault="00BA4E74" w:rsidP="00E0437D">
      <w:pPr>
        <w:pStyle w:val="ListParagraph"/>
        <w:numPr>
          <w:ilvl w:val="0"/>
          <w:numId w:val="36"/>
        </w:numPr>
        <w:rPr>
          <w:rFonts w:asciiTheme="minorHAnsi" w:hAnsiTheme="minorHAnsi" w:cstheme="minorHAnsi"/>
          <w:color w:val="000000" w:themeColor="text1"/>
          <w:sz w:val="20"/>
          <w:szCs w:val="20"/>
        </w:rPr>
      </w:pPr>
      <w:r w:rsidRPr="00E0437D">
        <w:rPr>
          <w:rFonts w:asciiTheme="minorHAnsi" w:hAnsiTheme="minorHAnsi" w:cstheme="minorHAnsi"/>
          <w:color w:val="000000" w:themeColor="text1"/>
          <w:sz w:val="20"/>
          <w:szCs w:val="20"/>
        </w:rPr>
        <w:t>Modernizing Financial Reports</w:t>
      </w:r>
    </w:p>
    <w:p w14:paraId="1FACC1A7" w14:textId="70FBC78F" w:rsidR="0016591E" w:rsidRPr="00E0437D" w:rsidRDefault="0016591E" w:rsidP="00E0437D">
      <w:pPr>
        <w:pStyle w:val="ListParagraph"/>
        <w:numPr>
          <w:ilvl w:val="0"/>
          <w:numId w:val="36"/>
        </w:numPr>
        <w:rPr>
          <w:rFonts w:asciiTheme="minorHAnsi" w:hAnsiTheme="minorHAnsi" w:cstheme="minorHAnsi"/>
          <w:color w:val="000000" w:themeColor="text1"/>
          <w:sz w:val="20"/>
          <w:szCs w:val="20"/>
        </w:rPr>
      </w:pPr>
      <w:r w:rsidRPr="00E0437D">
        <w:rPr>
          <w:rFonts w:asciiTheme="minorHAnsi" w:hAnsiTheme="minorHAnsi" w:cstheme="minorHAnsi"/>
          <w:color w:val="000000" w:themeColor="text1"/>
          <w:sz w:val="20"/>
          <w:szCs w:val="20"/>
        </w:rPr>
        <w:t>New Enhancements</w:t>
      </w:r>
    </w:p>
    <w:p w14:paraId="7D2C306C" w14:textId="77777777" w:rsidR="0016591E" w:rsidRDefault="0016591E" w:rsidP="00E0437D"/>
    <w:p w14:paraId="002CA4F0" w14:textId="2309C154" w:rsidR="0016591E" w:rsidRDefault="00F949C7" w:rsidP="00E0437D">
      <w:r>
        <w:t>Objective</w:t>
      </w:r>
    </w:p>
    <w:p w14:paraId="2B7E16EC" w14:textId="79E31F04" w:rsidR="0016591E" w:rsidRDefault="0016591E" w:rsidP="00E0437D">
      <w:r>
        <w:t xml:space="preserve">This year end </w:t>
      </w:r>
      <w:r w:rsidR="00130B4E">
        <w:t>Workshop</w:t>
      </w:r>
      <w:r>
        <w:t xml:space="preserve"> provides an overall review of the configuration in Sage X3 that affects year end closing as well as the standard steps for completing a year end closing.  At the completion of this </w:t>
      </w:r>
      <w:r w:rsidR="00130B4E">
        <w:t>Workshop</w:t>
      </w:r>
      <w:r>
        <w:t xml:space="preserve"> our goal is that you will:</w:t>
      </w:r>
    </w:p>
    <w:p w14:paraId="4BC04E06" w14:textId="7AE6DD25" w:rsidR="0016591E" w:rsidRPr="00E0437D" w:rsidRDefault="0016591E" w:rsidP="00E0437D">
      <w:pPr>
        <w:pStyle w:val="ListParagraph"/>
        <w:numPr>
          <w:ilvl w:val="0"/>
          <w:numId w:val="37"/>
        </w:numPr>
        <w:rPr>
          <w:rFonts w:asciiTheme="minorHAnsi" w:hAnsiTheme="minorHAnsi" w:cstheme="minorHAnsi"/>
          <w:color w:val="000000" w:themeColor="text1"/>
          <w:sz w:val="20"/>
          <w:szCs w:val="20"/>
        </w:rPr>
      </w:pPr>
      <w:r w:rsidRPr="00E0437D">
        <w:rPr>
          <w:rFonts w:asciiTheme="minorHAnsi" w:hAnsiTheme="minorHAnsi" w:cstheme="minorHAnsi"/>
          <w:color w:val="000000" w:themeColor="text1"/>
          <w:sz w:val="20"/>
          <w:szCs w:val="20"/>
        </w:rPr>
        <w:t>Develop a better understanding of the year end functions in X3</w:t>
      </w:r>
    </w:p>
    <w:p w14:paraId="4493F33A" w14:textId="2A949DCD" w:rsidR="0016591E" w:rsidRPr="00E0437D" w:rsidRDefault="0016591E" w:rsidP="00E0437D">
      <w:pPr>
        <w:pStyle w:val="ListParagraph"/>
        <w:numPr>
          <w:ilvl w:val="0"/>
          <w:numId w:val="37"/>
        </w:numPr>
        <w:rPr>
          <w:rFonts w:asciiTheme="minorHAnsi" w:hAnsiTheme="minorHAnsi" w:cstheme="minorHAnsi"/>
          <w:color w:val="000000" w:themeColor="text1"/>
          <w:sz w:val="20"/>
          <w:szCs w:val="20"/>
        </w:rPr>
      </w:pPr>
      <w:r w:rsidRPr="00E0437D">
        <w:rPr>
          <w:rFonts w:asciiTheme="minorHAnsi" w:hAnsiTheme="minorHAnsi" w:cstheme="minorHAnsi"/>
          <w:color w:val="000000" w:themeColor="text1"/>
          <w:sz w:val="20"/>
          <w:szCs w:val="20"/>
        </w:rPr>
        <w:t xml:space="preserve">Have knowledge </w:t>
      </w:r>
      <w:r w:rsidR="00374641" w:rsidRPr="00E0437D">
        <w:rPr>
          <w:rFonts w:asciiTheme="minorHAnsi" w:hAnsiTheme="minorHAnsi" w:cstheme="minorHAnsi"/>
          <w:color w:val="000000" w:themeColor="text1"/>
          <w:sz w:val="20"/>
          <w:szCs w:val="20"/>
        </w:rPr>
        <w:t xml:space="preserve">and checklists </w:t>
      </w:r>
      <w:r w:rsidRPr="00E0437D">
        <w:rPr>
          <w:rFonts w:asciiTheme="minorHAnsi" w:hAnsiTheme="minorHAnsi" w:cstheme="minorHAnsi"/>
          <w:color w:val="000000" w:themeColor="text1"/>
          <w:sz w:val="20"/>
          <w:szCs w:val="20"/>
        </w:rPr>
        <w:t>to close the year end in your X3 system</w:t>
      </w:r>
    </w:p>
    <w:p w14:paraId="11A3EC91" w14:textId="77777777" w:rsidR="00DD46C7" w:rsidRPr="00E0437D" w:rsidRDefault="0016591E" w:rsidP="00E0437D">
      <w:pPr>
        <w:pStyle w:val="ListParagraph"/>
        <w:numPr>
          <w:ilvl w:val="0"/>
          <w:numId w:val="37"/>
        </w:numPr>
        <w:rPr>
          <w:rFonts w:asciiTheme="minorHAnsi" w:hAnsiTheme="minorHAnsi" w:cstheme="minorHAnsi"/>
          <w:color w:val="000000" w:themeColor="text1"/>
          <w:sz w:val="20"/>
          <w:szCs w:val="20"/>
        </w:rPr>
      </w:pPr>
      <w:r w:rsidRPr="00E0437D">
        <w:rPr>
          <w:rFonts w:asciiTheme="minorHAnsi" w:hAnsiTheme="minorHAnsi" w:cstheme="minorHAnsi"/>
          <w:color w:val="000000" w:themeColor="text1"/>
          <w:sz w:val="20"/>
          <w:szCs w:val="20"/>
        </w:rPr>
        <w:t>Understand new financial features o</w:t>
      </w:r>
      <w:r w:rsidR="00DD46C7" w:rsidRPr="00E0437D">
        <w:rPr>
          <w:rFonts w:asciiTheme="minorHAnsi" w:hAnsiTheme="minorHAnsi" w:cstheme="minorHAnsi"/>
          <w:color w:val="000000" w:themeColor="text1"/>
          <w:sz w:val="20"/>
          <w:szCs w:val="20"/>
        </w:rPr>
        <w:t>ffered in the latest X3 release</w:t>
      </w:r>
    </w:p>
    <w:p w14:paraId="2DC29DD4" w14:textId="77777777" w:rsidR="00DD46C7" w:rsidRDefault="00DD46C7">
      <w:pPr>
        <w:spacing w:after="0"/>
        <w:rPr>
          <w:rFonts w:ascii="Arial" w:eastAsia="Times New Roman" w:hAnsi="Arial" w:cs="Arial"/>
          <w:b/>
          <w:bCs/>
          <w:color w:val="365F91"/>
          <w:sz w:val="32"/>
          <w:szCs w:val="24"/>
        </w:rPr>
      </w:pPr>
      <w:r>
        <w:br w:type="page"/>
      </w:r>
    </w:p>
    <w:p w14:paraId="0B8AF8B1" w14:textId="4E9463B9" w:rsidR="008F0B27" w:rsidRPr="001E3F9D" w:rsidRDefault="008F0B27" w:rsidP="00993E0D">
      <w:pPr>
        <w:pStyle w:val="Heading1"/>
        <w:jc w:val="center"/>
      </w:pPr>
      <w:bookmarkStart w:id="2" w:name="_Toc440486714"/>
      <w:r>
        <w:t>Agenda</w:t>
      </w:r>
      <w:bookmarkEnd w:id="2"/>
    </w:p>
    <w:p w14:paraId="7C01616F" w14:textId="0334C60E" w:rsidR="008F0B27" w:rsidRPr="00ED6D95" w:rsidRDefault="003B3628" w:rsidP="00ED6D95">
      <w:pPr>
        <w:spacing w:line="240" w:lineRule="exact"/>
        <w:rPr>
          <w:rFonts w:ascii="Arial" w:hAnsi="Arial" w:cs="Arial"/>
          <w:i/>
          <w:sz w:val="24"/>
          <w:szCs w:val="24"/>
        </w:rPr>
      </w:pPr>
      <w:r w:rsidRPr="00ED6D95">
        <w:rPr>
          <w:rFonts w:ascii="Arial" w:hAnsi="Arial" w:cs="Arial"/>
          <w:i/>
          <w:sz w:val="24"/>
          <w:szCs w:val="24"/>
        </w:rPr>
        <w:t xml:space="preserve">Jan </w:t>
      </w:r>
      <w:r w:rsidR="004A3FEA">
        <w:rPr>
          <w:rFonts w:ascii="Arial" w:hAnsi="Arial" w:cs="Arial"/>
          <w:i/>
          <w:sz w:val="24"/>
          <w:szCs w:val="24"/>
        </w:rPr>
        <w:t>9</w:t>
      </w:r>
      <w:r w:rsidRPr="00ED6D95">
        <w:rPr>
          <w:rFonts w:ascii="Arial" w:hAnsi="Arial" w:cs="Arial"/>
          <w:i/>
          <w:sz w:val="24"/>
          <w:szCs w:val="24"/>
        </w:rPr>
        <w:t xml:space="preserve">th </w:t>
      </w:r>
      <w:r w:rsidR="00303C8C">
        <w:rPr>
          <w:rFonts w:ascii="Arial" w:hAnsi="Arial" w:cs="Arial"/>
          <w:i/>
          <w:sz w:val="24"/>
          <w:szCs w:val="24"/>
        </w:rPr>
        <w:t>Workshop</w:t>
      </w:r>
      <w:r w:rsidRPr="00ED6D95">
        <w:rPr>
          <w:rFonts w:ascii="Arial" w:hAnsi="Arial" w:cs="Arial"/>
          <w:i/>
          <w:sz w:val="24"/>
          <w:szCs w:val="24"/>
        </w:rPr>
        <w:t xml:space="preserve"> - Times Are Pacific Time Zone</w:t>
      </w:r>
    </w:p>
    <w:p w14:paraId="6A93EAEC" w14:textId="77777777" w:rsidR="00ED6D95" w:rsidRPr="00ED6D95" w:rsidRDefault="00ED6D95" w:rsidP="008F0B27">
      <w:pPr>
        <w:spacing w:line="160" w:lineRule="exact"/>
        <w:rPr>
          <w:rFonts w:ascii="Arial" w:hAnsi="Arial" w:cs="Arial"/>
          <w:i/>
          <w:sz w:val="24"/>
          <w:szCs w:val="24"/>
        </w:rPr>
      </w:pPr>
    </w:p>
    <w:p w14:paraId="4B55898C" w14:textId="10AFED43" w:rsidR="00A51A8E" w:rsidRDefault="00A51A8E" w:rsidP="00A51A8E">
      <w:pPr>
        <w:spacing w:line="240" w:lineRule="exact"/>
        <w:rPr>
          <w:rFonts w:ascii="Arial" w:hAnsi="Arial" w:cs="Arial"/>
          <w:i/>
          <w:sz w:val="24"/>
          <w:szCs w:val="24"/>
        </w:rPr>
      </w:pPr>
      <w:r>
        <w:rPr>
          <w:rFonts w:ascii="Arial" w:hAnsi="Arial" w:cs="Arial"/>
          <w:i/>
          <w:sz w:val="24"/>
          <w:szCs w:val="24"/>
        </w:rPr>
        <w:t xml:space="preserve">Jan </w:t>
      </w:r>
      <w:r w:rsidR="004A3FEA">
        <w:rPr>
          <w:rFonts w:ascii="Arial" w:hAnsi="Arial" w:cs="Arial"/>
          <w:i/>
          <w:sz w:val="24"/>
          <w:szCs w:val="24"/>
        </w:rPr>
        <w:t>9</w:t>
      </w:r>
      <w:r>
        <w:rPr>
          <w:rFonts w:ascii="Arial" w:hAnsi="Arial" w:cs="Arial"/>
          <w:i/>
          <w:sz w:val="24"/>
          <w:szCs w:val="24"/>
        </w:rPr>
        <w:t xml:space="preserve">th Workshop - East Coast Times </w:t>
      </w:r>
    </w:p>
    <w:p w14:paraId="2B8AADB5" w14:textId="77777777" w:rsidR="00A51A8E" w:rsidRDefault="00A51A8E" w:rsidP="00A51A8E">
      <w:pPr>
        <w:spacing w:line="240" w:lineRule="exact"/>
        <w:rPr>
          <w:rFonts w:ascii="Arial" w:hAnsi="Arial" w:cs="Arial"/>
          <w:i/>
          <w:sz w:val="24"/>
          <w:szCs w:val="24"/>
        </w:rPr>
      </w:pPr>
      <w:r>
        <w:rPr>
          <w:rFonts w:ascii="Arial" w:hAnsi="Arial" w:cs="Arial"/>
          <w:i/>
          <w:sz w:val="24"/>
          <w:szCs w:val="24"/>
        </w:rPr>
        <w:t>Eastern Schedule [Workshop Schedule 12 Noon EST to 4:00pm EST]</w:t>
      </w:r>
    </w:p>
    <w:p w14:paraId="0236B72C" w14:textId="77777777"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12 Noon EST</w:t>
      </w:r>
      <w:r w:rsidRPr="00A51A8E">
        <w:rPr>
          <w:rFonts w:ascii="Arial" w:hAnsi="Arial" w:cs="Arial"/>
          <w:color w:val="000000"/>
          <w:sz w:val="20"/>
          <w:szCs w:val="20"/>
        </w:rPr>
        <w:tab/>
      </w:r>
      <w:r w:rsidRPr="00A51A8E">
        <w:rPr>
          <w:rFonts w:ascii="Arial" w:hAnsi="Arial" w:cs="Arial"/>
          <w:color w:val="000000"/>
          <w:sz w:val="20"/>
          <w:szCs w:val="20"/>
        </w:rPr>
        <w:tab/>
        <w:t>Introduction, Order of Closing Modules,</w:t>
      </w:r>
    </w:p>
    <w:p w14:paraId="081DD23A" w14:textId="77777777"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ab/>
      </w:r>
      <w:r w:rsidRPr="00A51A8E">
        <w:rPr>
          <w:rFonts w:ascii="Arial" w:hAnsi="Arial" w:cs="Arial"/>
          <w:color w:val="000000"/>
          <w:sz w:val="20"/>
          <w:szCs w:val="20"/>
        </w:rPr>
        <w:tab/>
      </w:r>
      <w:r w:rsidRPr="00A51A8E">
        <w:rPr>
          <w:rFonts w:ascii="Arial" w:hAnsi="Arial" w:cs="Arial"/>
          <w:color w:val="000000"/>
          <w:sz w:val="20"/>
          <w:szCs w:val="20"/>
        </w:rPr>
        <w:tab/>
        <w:t>Closing Recommendations</w:t>
      </w:r>
    </w:p>
    <w:p w14:paraId="7B16BA3C" w14:textId="77777777"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12:15 am EST</w:t>
      </w:r>
      <w:r w:rsidRPr="00A51A8E">
        <w:rPr>
          <w:rFonts w:ascii="Arial" w:hAnsi="Arial" w:cs="Arial"/>
          <w:color w:val="000000"/>
          <w:sz w:val="20"/>
          <w:szCs w:val="20"/>
        </w:rPr>
        <w:tab/>
      </w:r>
      <w:r w:rsidRPr="00A51A8E">
        <w:rPr>
          <w:rFonts w:ascii="Arial" w:hAnsi="Arial" w:cs="Arial"/>
          <w:color w:val="000000"/>
          <w:sz w:val="20"/>
          <w:szCs w:val="20"/>
        </w:rPr>
        <w:tab/>
        <w:t>Review Setup and Configuration</w:t>
      </w:r>
    </w:p>
    <w:p w14:paraId="31F3855A" w14:textId="77777777"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12:30 am EST</w:t>
      </w:r>
      <w:r w:rsidRPr="00A51A8E">
        <w:rPr>
          <w:rFonts w:ascii="Arial" w:hAnsi="Arial" w:cs="Arial"/>
          <w:color w:val="000000"/>
          <w:sz w:val="20"/>
          <w:szCs w:val="20"/>
        </w:rPr>
        <w:tab/>
      </w:r>
      <w:r w:rsidRPr="00A51A8E">
        <w:rPr>
          <w:rFonts w:ascii="Arial" w:hAnsi="Arial" w:cs="Arial"/>
          <w:color w:val="000000"/>
          <w:sz w:val="20"/>
          <w:szCs w:val="20"/>
        </w:rPr>
        <w:tab/>
        <w:t xml:space="preserve">Year End Check Lists </w:t>
      </w:r>
    </w:p>
    <w:p w14:paraId="664F9819" w14:textId="3FAAA8B1" w:rsidR="00A51A8E" w:rsidRPr="00A51A8E" w:rsidRDefault="00A51A8E" w:rsidP="00A51A8E">
      <w:pPr>
        <w:pStyle w:val="ListParagraph"/>
        <w:rPr>
          <w:rFonts w:ascii="Arial" w:hAnsi="Arial" w:cs="Arial"/>
          <w:color w:val="000000"/>
          <w:sz w:val="20"/>
          <w:szCs w:val="20"/>
        </w:rPr>
      </w:pPr>
      <w:r>
        <w:rPr>
          <w:rFonts w:ascii="Arial" w:hAnsi="Arial" w:cs="Arial"/>
          <w:color w:val="000000"/>
          <w:sz w:val="20"/>
          <w:szCs w:val="20"/>
        </w:rPr>
        <w:t xml:space="preserve">2:00 pm </w:t>
      </w:r>
      <w:r w:rsidRPr="00A51A8E">
        <w:rPr>
          <w:rFonts w:ascii="Arial" w:hAnsi="Arial" w:cs="Arial"/>
          <w:color w:val="000000"/>
          <w:sz w:val="20"/>
          <w:szCs w:val="20"/>
        </w:rPr>
        <w:t>EST</w:t>
      </w:r>
      <w:r w:rsidRPr="00A51A8E">
        <w:rPr>
          <w:rFonts w:ascii="Arial" w:hAnsi="Arial" w:cs="Arial"/>
          <w:color w:val="000000"/>
          <w:sz w:val="20"/>
          <w:szCs w:val="20"/>
        </w:rPr>
        <w:tab/>
      </w:r>
      <w:r w:rsidRPr="00A51A8E">
        <w:rPr>
          <w:rFonts w:ascii="Arial" w:hAnsi="Arial" w:cs="Arial"/>
          <w:color w:val="000000"/>
          <w:sz w:val="20"/>
          <w:szCs w:val="20"/>
        </w:rPr>
        <w:tab/>
        <w:t>Year End Functions and Closing</w:t>
      </w:r>
    </w:p>
    <w:p w14:paraId="168ADF16" w14:textId="77777777"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2:15 pm EST</w:t>
      </w:r>
      <w:r w:rsidRPr="00A51A8E">
        <w:rPr>
          <w:rFonts w:ascii="Arial" w:hAnsi="Arial" w:cs="Arial"/>
          <w:color w:val="000000"/>
          <w:sz w:val="20"/>
          <w:szCs w:val="20"/>
        </w:rPr>
        <w:tab/>
      </w:r>
      <w:r w:rsidRPr="00A51A8E">
        <w:rPr>
          <w:rFonts w:ascii="Arial" w:hAnsi="Arial" w:cs="Arial"/>
          <w:color w:val="000000"/>
          <w:sz w:val="20"/>
          <w:szCs w:val="20"/>
        </w:rPr>
        <w:tab/>
        <w:t>Q&amp;A</w:t>
      </w:r>
    </w:p>
    <w:p w14:paraId="689D06F6" w14:textId="7CE6F520"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 xml:space="preserve">2:30 pm EST </w:t>
      </w:r>
      <w:r w:rsidRPr="00A51A8E">
        <w:rPr>
          <w:rFonts w:ascii="Arial" w:hAnsi="Arial" w:cs="Arial"/>
          <w:color w:val="000000"/>
          <w:sz w:val="20"/>
          <w:szCs w:val="20"/>
        </w:rPr>
        <w:tab/>
      </w:r>
      <w:r w:rsidRPr="00A51A8E">
        <w:rPr>
          <w:rFonts w:ascii="Arial" w:hAnsi="Arial" w:cs="Arial"/>
          <w:color w:val="000000"/>
          <w:sz w:val="20"/>
          <w:szCs w:val="20"/>
        </w:rPr>
        <w:tab/>
        <w:t xml:space="preserve">X3 </w:t>
      </w:r>
      <w:r w:rsidR="004A3FEA">
        <w:rPr>
          <w:rFonts w:ascii="Arial" w:hAnsi="Arial" w:cs="Arial"/>
          <w:color w:val="000000"/>
          <w:sz w:val="20"/>
          <w:szCs w:val="20"/>
        </w:rPr>
        <w:t>Product Schedule and Upgrades</w:t>
      </w:r>
    </w:p>
    <w:p w14:paraId="3211D7F4" w14:textId="7F2E0740" w:rsidR="004A3FEA" w:rsidRPr="00A51A8E" w:rsidRDefault="00A51A8E" w:rsidP="004A3FEA">
      <w:pPr>
        <w:pStyle w:val="ListParagraph"/>
        <w:rPr>
          <w:rFonts w:ascii="Arial" w:hAnsi="Arial" w:cs="Arial"/>
          <w:color w:val="000000"/>
          <w:sz w:val="20"/>
          <w:szCs w:val="20"/>
        </w:rPr>
      </w:pPr>
      <w:r w:rsidRPr="00A51A8E">
        <w:rPr>
          <w:rFonts w:ascii="Arial" w:hAnsi="Arial" w:cs="Arial"/>
          <w:color w:val="000000"/>
          <w:sz w:val="20"/>
          <w:szCs w:val="20"/>
        </w:rPr>
        <w:t xml:space="preserve">3:00 pm EST </w:t>
      </w:r>
      <w:r w:rsidRPr="00A51A8E">
        <w:rPr>
          <w:rFonts w:ascii="Arial" w:hAnsi="Arial" w:cs="Arial"/>
          <w:color w:val="000000"/>
          <w:sz w:val="20"/>
          <w:szCs w:val="20"/>
        </w:rPr>
        <w:tab/>
      </w:r>
      <w:r w:rsidRPr="00A51A8E">
        <w:rPr>
          <w:rFonts w:ascii="Arial" w:hAnsi="Arial" w:cs="Arial"/>
          <w:color w:val="000000"/>
          <w:sz w:val="20"/>
          <w:szCs w:val="20"/>
        </w:rPr>
        <w:tab/>
      </w:r>
      <w:r w:rsidR="004A3FEA" w:rsidRPr="00A51A8E">
        <w:rPr>
          <w:rFonts w:ascii="Arial" w:hAnsi="Arial" w:cs="Arial"/>
          <w:color w:val="000000"/>
          <w:sz w:val="20"/>
          <w:szCs w:val="20"/>
        </w:rPr>
        <w:t>End of Workshop</w:t>
      </w:r>
    </w:p>
    <w:p w14:paraId="10585653" w14:textId="77777777" w:rsidR="00A51A8E" w:rsidRDefault="00A51A8E" w:rsidP="00A51A8E">
      <w:pPr>
        <w:spacing w:line="240" w:lineRule="exact"/>
        <w:rPr>
          <w:rFonts w:ascii="Arial" w:hAnsi="Arial" w:cs="Arial"/>
          <w:i/>
          <w:sz w:val="24"/>
          <w:szCs w:val="24"/>
        </w:rPr>
      </w:pPr>
    </w:p>
    <w:p w14:paraId="27F46933" w14:textId="5E3AFE3B" w:rsidR="00A51A8E" w:rsidRDefault="00A51A8E" w:rsidP="00A51A8E">
      <w:pPr>
        <w:spacing w:line="240" w:lineRule="exact"/>
        <w:rPr>
          <w:rFonts w:ascii="Arial" w:hAnsi="Arial" w:cs="Arial"/>
          <w:i/>
          <w:sz w:val="24"/>
          <w:szCs w:val="24"/>
        </w:rPr>
      </w:pPr>
      <w:r>
        <w:rPr>
          <w:rFonts w:ascii="Arial" w:hAnsi="Arial" w:cs="Arial"/>
          <w:i/>
          <w:sz w:val="24"/>
          <w:szCs w:val="24"/>
        </w:rPr>
        <w:t xml:space="preserve">Jan </w:t>
      </w:r>
      <w:r w:rsidR="004A3FEA">
        <w:rPr>
          <w:rFonts w:ascii="Arial" w:hAnsi="Arial" w:cs="Arial"/>
          <w:i/>
          <w:sz w:val="24"/>
          <w:szCs w:val="24"/>
        </w:rPr>
        <w:t>9t</w:t>
      </w:r>
      <w:r>
        <w:rPr>
          <w:rFonts w:ascii="Arial" w:hAnsi="Arial" w:cs="Arial"/>
          <w:i/>
          <w:sz w:val="24"/>
          <w:szCs w:val="24"/>
        </w:rPr>
        <w:t>h Workshop - West Coast Times</w:t>
      </w:r>
    </w:p>
    <w:p w14:paraId="66748219" w14:textId="77777777" w:rsidR="00A51A8E" w:rsidRDefault="00A51A8E" w:rsidP="00A51A8E">
      <w:pPr>
        <w:spacing w:line="240" w:lineRule="exact"/>
        <w:rPr>
          <w:rFonts w:ascii="Arial" w:hAnsi="Arial" w:cs="Arial"/>
          <w:i/>
          <w:sz w:val="24"/>
          <w:szCs w:val="24"/>
        </w:rPr>
      </w:pPr>
      <w:r>
        <w:rPr>
          <w:rFonts w:ascii="Arial" w:hAnsi="Arial" w:cs="Arial"/>
          <w:i/>
          <w:sz w:val="24"/>
          <w:szCs w:val="24"/>
        </w:rPr>
        <w:t>Pacific Schedule [Workshop Schedule 9:00am PST to 1:00pm PST]</w:t>
      </w:r>
    </w:p>
    <w:p w14:paraId="1EAFD83E" w14:textId="77777777"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9:00 am PST</w:t>
      </w:r>
      <w:r w:rsidRPr="00A51A8E">
        <w:rPr>
          <w:rFonts w:ascii="Arial" w:hAnsi="Arial" w:cs="Arial"/>
          <w:color w:val="000000"/>
          <w:sz w:val="20"/>
          <w:szCs w:val="20"/>
        </w:rPr>
        <w:tab/>
      </w:r>
      <w:r w:rsidRPr="00A51A8E">
        <w:rPr>
          <w:rFonts w:ascii="Arial" w:hAnsi="Arial" w:cs="Arial"/>
          <w:color w:val="000000"/>
          <w:sz w:val="20"/>
          <w:szCs w:val="20"/>
        </w:rPr>
        <w:tab/>
        <w:t>Introduction, Order of Closing Modules,</w:t>
      </w:r>
    </w:p>
    <w:p w14:paraId="5B079039" w14:textId="77777777"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ab/>
      </w:r>
      <w:r w:rsidRPr="00A51A8E">
        <w:rPr>
          <w:rFonts w:ascii="Arial" w:hAnsi="Arial" w:cs="Arial"/>
          <w:color w:val="000000"/>
          <w:sz w:val="20"/>
          <w:szCs w:val="20"/>
        </w:rPr>
        <w:tab/>
      </w:r>
      <w:r w:rsidRPr="00A51A8E">
        <w:rPr>
          <w:rFonts w:ascii="Arial" w:hAnsi="Arial" w:cs="Arial"/>
          <w:color w:val="000000"/>
          <w:sz w:val="20"/>
          <w:szCs w:val="20"/>
        </w:rPr>
        <w:tab/>
        <w:t>Closing Recommendations</w:t>
      </w:r>
    </w:p>
    <w:p w14:paraId="4C34C268" w14:textId="77777777"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9:15 am PST</w:t>
      </w:r>
      <w:r w:rsidRPr="00A51A8E">
        <w:rPr>
          <w:rFonts w:ascii="Arial" w:hAnsi="Arial" w:cs="Arial"/>
          <w:color w:val="000000"/>
          <w:sz w:val="20"/>
          <w:szCs w:val="20"/>
        </w:rPr>
        <w:tab/>
      </w:r>
      <w:r w:rsidRPr="00A51A8E">
        <w:rPr>
          <w:rFonts w:ascii="Arial" w:hAnsi="Arial" w:cs="Arial"/>
          <w:color w:val="000000"/>
          <w:sz w:val="20"/>
          <w:szCs w:val="20"/>
        </w:rPr>
        <w:tab/>
        <w:t>Review Setup and Configuration</w:t>
      </w:r>
    </w:p>
    <w:p w14:paraId="1F12F89C" w14:textId="77777777"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9:30 am PST</w:t>
      </w:r>
      <w:r w:rsidRPr="00A51A8E">
        <w:rPr>
          <w:rFonts w:ascii="Arial" w:hAnsi="Arial" w:cs="Arial"/>
          <w:color w:val="000000"/>
          <w:sz w:val="20"/>
          <w:szCs w:val="20"/>
        </w:rPr>
        <w:tab/>
      </w:r>
      <w:r w:rsidRPr="00A51A8E">
        <w:rPr>
          <w:rFonts w:ascii="Arial" w:hAnsi="Arial" w:cs="Arial"/>
          <w:color w:val="000000"/>
          <w:sz w:val="20"/>
          <w:szCs w:val="20"/>
        </w:rPr>
        <w:tab/>
        <w:t xml:space="preserve">Year End Check Lists </w:t>
      </w:r>
    </w:p>
    <w:p w14:paraId="35D83092" w14:textId="23C2BD75" w:rsidR="00A51A8E" w:rsidRPr="00A51A8E" w:rsidRDefault="00A51A8E" w:rsidP="00A51A8E">
      <w:pPr>
        <w:pStyle w:val="ListParagraph"/>
        <w:rPr>
          <w:rFonts w:ascii="Arial" w:hAnsi="Arial" w:cs="Arial"/>
          <w:color w:val="000000"/>
          <w:sz w:val="20"/>
          <w:szCs w:val="20"/>
        </w:rPr>
      </w:pPr>
      <w:r>
        <w:rPr>
          <w:rFonts w:ascii="Arial" w:hAnsi="Arial" w:cs="Arial"/>
          <w:color w:val="000000"/>
          <w:sz w:val="20"/>
          <w:szCs w:val="20"/>
        </w:rPr>
        <w:t xml:space="preserve">10:00 am </w:t>
      </w:r>
      <w:r w:rsidRPr="00A51A8E">
        <w:rPr>
          <w:rFonts w:ascii="Arial" w:hAnsi="Arial" w:cs="Arial"/>
          <w:color w:val="000000"/>
          <w:sz w:val="20"/>
          <w:szCs w:val="20"/>
        </w:rPr>
        <w:t>PST</w:t>
      </w:r>
      <w:r w:rsidRPr="00A51A8E">
        <w:rPr>
          <w:rFonts w:ascii="Arial" w:hAnsi="Arial" w:cs="Arial"/>
          <w:color w:val="000000"/>
          <w:sz w:val="20"/>
          <w:szCs w:val="20"/>
        </w:rPr>
        <w:tab/>
      </w:r>
      <w:r w:rsidRPr="00A51A8E">
        <w:rPr>
          <w:rFonts w:ascii="Arial" w:hAnsi="Arial" w:cs="Arial"/>
          <w:color w:val="000000"/>
          <w:sz w:val="20"/>
          <w:szCs w:val="20"/>
        </w:rPr>
        <w:tab/>
        <w:t>Year End Functions and Closing</w:t>
      </w:r>
    </w:p>
    <w:p w14:paraId="41CC17D9" w14:textId="53A08654"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11:15 am</w:t>
      </w:r>
      <w:r>
        <w:rPr>
          <w:rFonts w:ascii="Arial" w:hAnsi="Arial" w:cs="Arial"/>
          <w:color w:val="000000"/>
          <w:sz w:val="20"/>
          <w:szCs w:val="20"/>
        </w:rPr>
        <w:t xml:space="preserve"> </w:t>
      </w:r>
      <w:r w:rsidRPr="00A51A8E">
        <w:rPr>
          <w:rFonts w:ascii="Arial" w:hAnsi="Arial" w:cs="Arial"/>
          <w:color w:val="000000"/>
          <w:sz w:val="20"/>
          <w:szCs w:val="20"/>
        </w:rPr>
        <w:t>PST</w:t>
      </w:r>
      <w:r w:rsidRPr="00A51A8E">
        <w:rPr>
          <w:rFonts w:ascii="Arial" w:hAnsi="Arial" w:cs="Arial"/>
          <w:color w:val="000000"/>
          <w:sz w:val="20"/>
          <w:szCs w:val="20"/>
        </w:rPr>
        <w:tab/>
      </w:r>
      <w:r w:rsidRPr="00A51A8E">
        <w:rPr>
          <w:rFonts w:ascii="Arial" w:hAnsi="Arial" w:cs="Arial"/>
          <w:color w:val="000000"/>
          <w:sz w:val="20"/>
          <w:szCs w:val="20"/>
        </w:rPr>
        <w:tab/>
        <w:t>Q&amp;A</w:t>
      </w:r>
    </w:p>
    <w:p w14:paraId="0CBE8F17" w14:textId="77777777" w:rsidR="004A3FEA"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11:30 pm PST</w:t>
      </w:r>
      <w:r w:rsidRPr="00A51A8E">
        <w:rPr>
          <w:rFonts w:ascii="Arial" w:hAnsi="Arial" w:cs="Arial"/>
          <w:color w:val="000000"/>
          <w:sz w:val="20"/>
          <w:szCs w:val="20"/>
        </w:rPr>
        <w:tab/>
      </w:r>
      <w:r w:rsidRPr="00A51A8E">
        <w:rPr>
          <w:rFonts w:ascii="Arial" w:hAnsi="Arial" w:cs="Arial"/>
          <w:color w:val="000000"/>
          <w:sz w:val="20"/>
          <w:szCs w:val="20"/>
        </w:rPr>
        <w:tab/>
      </w:r>
      <w:r w:rsidR="004A3FEA" w:rsidRPr="00A51A8E">
        <w:rPr>
          <w:rFonts w:ascii="Arial" w:hAnsi="Arial" w:cs="Arial"/>
          <w:color w:val="000000"/>
          <w:sz w:val="20"/>
          <w:szCs w:val="20"/>
        </w:rPr>
        <w:t xml:space="preserve">X3 </w:t>
      </w:r>
      <w:r w:rsidR="004A3FEA">
        <w:rPr>
          <w:rFonts w:ascii="Arial" w:hAnsi="Arial" w:cs="Arial"/>
          <w:color w:val="000000"/>
          <w:sz w:val="20"/>
          <w:szCs w:val="20"/>
        </w:rPr>
        <w:t>Product Schedule and Upgrades</w:t>
      </w:r>
      <w:r w:rsidR="004A3FEA" w:rsidRPr="00A51A8E">
        <w:rPr>
          <w:rFonts w:ascii="Arial" w:hAnsi="Arial" w:cs="Arial"/>
          <w:color w:val="000000"/>
          <w:sz w:val="20"/>
          <w:szCs w:val="20"/>
        </w:rPr>
        <w:t xml:space="preserve"> </w:t>
      </w:r>
    </w:p>
    <w:p w14:paraId="33CC444E" w14:textId="25290B92" w:rsidR="00A51A8E" w:rsidRPr="00A51A8E" w:rsidRDefault="00A51A8E" w:rsidP="00A51A8E">
      <w:pPr>
        <w:pStyle w:val="ListParagraph"/>
        <w:rPr>
          <w:rFonts w:ascii="Arial" w:hAnsi="Arial" w:cs="Arial"/>
          <w:color w:val="000000"/>
          <w:sz w:val="20"/>
          <w:szCs w:val="20"/>
        </w:rPr>
      </w:pPr>
      <w:r w:rsidRPr="00A51A8E">
        <w:rPr>
          <w:rFonts w:ascii="Arial" w:hAnsi="Arial" w:cs="Arial"/>
          <w:color w:val="000000"/>
          <w:sz w:val="20"/>
          <w:szCs w:val="20"/>
        </w:rPr>
        <w:t xml:space="preserve">12:00 pm PST </w:t>
      </w:r>
      <w:r w:rsidRPr="00A51A8E">
        <w:rPr>
          <w:rFonts w:ascii="Arial" w:hAnsi="Arial" w:cs="Arial"/>
          <w:color w:val="000000"/>
          <w:sz w:val="20"/>
          <w:szCs w:val="20"/>
        </w:rPr>
        <w:tab/>
      </w:r>
      <w:r w:rsidRPr="00A51A8E">
        <w:rPr>
          <w:rFonts w:ascii="Arial" w:hAnsi="Arial" w:cs="Arial"/>
          <w:color w:val="000000"/>
          <w:sz w:val="20"/>
          <w:szCs w:val="20"/>
        </w:rPr>
        <w:tab/>
      </w:r>
      <w:r w:rsidR="004A3FEA" w:rsidRPr="00A51A8E">
        <w:rPr>
          <w:rFonts w:ascii="Arial" w:hAnsi="Arial" w:cs="Arial"/>
          <w:color w:val="000000"/>
          <w:sz w:val="20"/>
          <w:szCs w:val="20"/>
        </w:rPr>
        <w:t>End of Workshop</w:t>
      </w:r>
    </w:p>
    <w:p w14:paraId="27548112" w14:textId="77777777" w:rsidR="00A51A8E" w:rsidRDefault="00A51A8E" w:rsidP="00A51A8E">
      <w:pPr>
        <w:rPr>
          <w:rFonts w:cs="Times New Roman"/>
        </w:rPr>
      </w:pPr>
    </w:p>
    <w:p w14:paraId="7FAEE69E" w14:textId="77777777" w:rsidR="008F0B27" w:rsidRDefault="008F0B27" w:rsidP="006A76AA"/>
    <w:p w14:paraId="5890BA8B" w14:textId="77777777" w:rsidR="008F0B27" w:rsidRDefault="008F0B27">
      <w:pPr>
        <w:spacing w:after="0"/>
        <w:rPr>
          <w:rFonts w:ascii="Arial" w:eastAsia="Times New Roman" w:hAnsi="Arial" w:cs="Arial"/>
          <w:b/>
          <w:bCs/>
          <w:color w:val="365F91"/>
          <w:sz w:val="32"/>
          <w:szCs w:val="24"/>
        </w:rPr>
      </w:pPr>
      <w:r>
        <w:br w:type="page"/>
      </w:r>
    </w:p>
    <w:p w14:paraId="7134B41E" w14:textId="7A4C6BCD" w:rsidR="0016591E" w:rsidRPr="001E3F9D" w:rsidRDefault="0016591E" w:rsidP="0016591E">
      <w:pPr>
        <w:pStyle w:val="Heading1"/>
      </w:pPr>
      <w:bookmarkStart w:id="3" w:name="_Toc440486715"/>
      <w:r>
        <w:t xml:space="preserve">Order </w:t>
      </w:r>
      <w:r w:rsidR="00A466A9">
        <w:t>of Application Closures</w:t>
      </w:r>
      <w:bookmarkEnd w:id="3"/>
    </w:p>
    <w:p w14:paraId="69E523DA" w14:textId="13F84415" w:rsidR="004B1E7B" w:rsidRPr="00E53D34" w:rsidRDefault="004B1E7B" w:rsidP="00E53D34">
      <w:r w:rsidRPr="00E53D34">
        <w:t xml:space="preserve">If you are running modules not on this list (i.e. Fixed Assets) or a third party product, there may be special considerations involved in year-end closing.  Please contact the SWK Help Desk or your </w:t>
      </w:r>
      <w:r w:rsidR="00425453">
        <w:t>SWK X3</w:t>
      </w:r>
      <w:r w:rsidRPr="00E53D34">
        <w:t xml:space="preserve"> Consultant for assistance.</w:t>
      </w:r>
    </w:p>
    <w:p w14:paraId="49BBA7D9" w14:textId="77777777" w:rsidR="00E53D34" w:rsidRDefault="00E53D34" w:rsidP="00E53D34">
      <w:pPr>
        <w:rPr>
          <w:color w:val="0070C0"/>
        </w:rPr>
      </w:pPr>
    </w:p>
    <w:p w14:paraId="0DEEC715" w14:textId="55B23887" w:rsidR="0016591E" w:rsidRPr="00E53D34" w:rsidRDefault="004B1E7B" w:rsidP="00E53D34">
      <w:pPr>
        <w:rPr>
          <w:color w:val="0070C0"/>
          <w:sz w:val="28"/>
          <w:szCs w:val="28"/>
        </w:rPr>
      </w:pPr>
      <w:r w:rsidRPr="00E53D34">
        <w:rPr>
          <w:color w:val="0070C0"/>
          <w:sz w:val="28"/>
          <w:szCs w:val="28"/>
        </w:rPr>
        <w:t>Distribution and Manufacturing</w:t>
      </w:r>
    </w:p>
    <w:p w14:paraId="1C581E90" w14:textId="77777777" w:rsidR="0016591E" w:rsidRPr="00E53D34" w:rsidRDefault="00BD4B4B" w:rsidP="00E53D34">
      <w:r>
        <w:pict w14:anchorId="2671A787">
          <v:rect id="_x0000_i1026" style="width:0;height:1.5pt" o:hralign="center" o:hrstd="t" o:hr="t" fillcolor="#a0a0a0" stroked="f"/>
        </w:pict>
      </w:r>
    </w:p>
    <w:p w14:paraId="7B993B0C" w14:textId="3FDA047D" w:rsidR="0016591E" w:rsidRPr="00E53D34" w:rsidRDefault="004B1E7B" w:rsidP="00E53D34">
      <w:pPr>
        <w:rPr>
          <w:color w:val="000000" w:themeColor="text1"/>
          <w:sz w:val="20"/>
          <w:szCs w:val="20"/>
        </w:rPr>
      </w:pPr>
      <w:r w:rsidRPr="00E53D34">
        <w:rPr>
          <w:color w:val="000000" w:themeColor="text1"/>
          <w:sz w:val="20"/>
          <w:szCs w:val="20"/>
        </w:rPr>
        <w:t>Purchasing</w:t>
      </w:r>
    </w:p>
    <w:p w14:paraId="35CD5DF6" w14:textId="3A781AC8" w:rsidR="004B1E7B" w:rsidRPr="00E53D34" w:rsidRDefault="004B1E7B" w:rsidP="00E53D34">
      <w:pPr>
        <w:rPr>
          <w:color w:val="000000" w:themeColor="text1"/>
          <w:sz w:val="20"/>
          <w:szCs w:val="20"/>
        </w:rPr>
      </w:pPr>
      <w:r w:rsidRPr="00E53D34">
        <w:rPr>
          <w:color w:val="000000" w:themeColor="text1"/>
          <w:sz w:val="20"/>
          <w:szCs w:val="20"/>
        </w:rPr>
        <w:t>Sales</w:t>
      </w:r>
    </w:p>
    <w:p w14:paraId="312F77F9" w14:textId="4EDCC7DC" w:rsidR="004B1E7B" w:rsidRPr="00E53D34" w:rsidRDefault="004B1E7B" w:rsidP="00E53D34">
      <w:pPr>
        <w:rPr>
          <w:color w:val="000000" w:themeColor="text1"/>
          <w:sz w:val="20"/>
          <w:szCs w:val="20"/>
        </w:rPr>
      </w:pPr>
      <w:r w:rsidRPr="00E53D34">
        <w:rPr>
          <w:color w:val="000000" w:themeColor="text1"/>
          <w:sz w:val="20"/>
          <w:szCs w:val="20"/>
        </w:rPr>
        <w:t>Manufacturing</w:t>
      </w:r>
    </w:p>
    <w:p w14:paraId="1BDC26F0" w14:textId="3BCC0749" w:rsidR="004B1E7B" w:rsidRPr="00E53D34" w:rsidRDefault="004B1E7B" w:rsidP="00E53D34">
      <w:pPr>
        <w:rPr>
          <w:color w:val="000000" w:themeColor="text1"/>
          <w:sz w:val="20"/>
          <w:szCs w:val="20"/>
        </w:rPr>
      </w:pPr>
      <w:r w:rsidRPr="00E53D34">
        <w:rPr>
          <w:color w:val="000000" w:themeColor="text1"/>
          <w:sz w:val="20"/>
          <w:szCs w:val="20"/>
        </w:rPr>
        <w:t xml:space="preserve">Inventory </w:t>
      </w:r>
    </w:p>
    <w:p w14:paraId="6827B076" w14:textId="77777777" w:rsidR="00E53D34" w:rsidRDefault="00E53D34" w:rsidP="00E53D34"/>
    <w:p w14:paraId="2B9B64CE" w14:textId="77777777" w:rsidR="00E53D34" w:rsidRDefault="00E53D34" w:rsidP="00E53D34"/>
    <w:p w14:paraId="2B5B9317" w14:textId="0B350975" w:rsidR="004B1E7B" w:rsidRPr="00E53D34" w:rsidRDefault="004B1E7B" w:rsidP="00E53D34">
      <w:pPr>
        <w:rPr>
          <w:color w:val="0070C0"/>
          <w:sz w:val="28"/>
          <w:szCs w:val="28"/>
        </w:rPr>
      </w:pPr>
      <w:r w:rsidRPr="00E53D34">
        <w:rPr>
          <w:color w:val="0070C0"/>
          <w:sz w:val="28"/>
          <w:szCs w:val="28"/>
        </w:rPr>
        <w:t>Finance</w:t>
      </w:r>
    </w:p>
    <w:p w14:paraId="7326A854" w14:textId="77777777" w:rsidR="004B1E7B" w:rsidRPr="00E53D34" w:rsidRDefault="00BD4B4B" w:rsidP="00E53D34">
      <w:r>
        <w:pict w14:anchorId="309DA8A5">
          <v:rect id="_x0000_i1027" style="width:0;height:1.5pt" o:hralign="center" o:hrstd="t" o:hr="t" fillcolor="#a0a0a0" stroked="f"/>
        </w:pict>
      </w:r>
    </w:p>
    <w:p w14:paraId="2D148997" w14:textId="567D7FB3" w:rsidR="004B1E7B" w:rsidRPr="00E53D34" w:rsidRDefault="004B1E7B" w:rsidP="00E53D34">
      <w:pPr>
        <w:rPr>
          <w:color w:val="000000" w:themeColor="text1"/>
          <w:sz w:val="20"/>
          <w:szCs w:val="20"/>
        </w:rPr>
      </w:pPr>
      <w:r w:rsidRPr="00E53D34">
        <w:rPr>
          <w:color w:val="000000" w:themeColor="text1"/>
          <w:sz w:val="20"/>
          <w:szCs w:val="20"/>
        </w:rPr>
        <w:t>Accounts Payable</w:t>
      </w:r>
    </w:p>
    <w:p w14:paraId="07EF2F10" w14:textId="792C56A8" w:rsidR="004B1E7B" w:rsidRPr="00E53D34" w:rsidRDefault="004B1E7B" w:rsidP="00E53D34">
      <w:pPr>
        <w:rPr>
          <w:color w:val="000000" w:themeColor="text1"/>
          <w:sz w:val="20"/>
          <w:szCs w:val="20"/>
        </w:rPr>
      </w:pPr>
      <w:r w:rsidRPr="00E53D34">
        <w:rPr>
          <w:color w:val="000000" w:themeColor="text1"/>
          <w:sz w:val="20"/>
          <w:szCs w:val="20"/>
        </w:rPr>
        <w:t>Accounts Receivable</w:t>
      </w:r>
    </w:p>
    <w:p w14:paraId="7DED3E0B" w14:textId="2F184989" w:rsidR="004B1E7B" w:rsidRPr="00E53D34" w:rsidRDefault="004B1E7B" w:rsidP="00E53D34">
      <w:pPr>
        <w:rPr>
          <w:color w:val="000000" w:themeColor="text1"/>
          <w:sz w:val="20"/>
          <w:szCs w:val="20"/>
        </w:rPr>
      </w:pPr>
      <w:r w:rsidRPr="00E53D34">
        <w:rPr>
          <w:color w:val="000000" w:themeColor="text1"/>
          <w:sz w:val="20"/>
          <w:szCs w:val="20"/>
        </w:rPr>
        <w:t>Bank and Cash</w:t>
      </w:r>
    </w:p>
    <w:p w14:paraId="76B248BE" w14:textId="03E100B7" w:rsidR="004B1E7B" w:rsidRPr="00E53D34" w:rsidRDefault="004B1E7B" w:rsidP="00E53D34">
      <w:pPr>
        <w:rPr>
          <w:color w:val="000000" w:themeColor="text1"/>
          <w:sz w:val="20"/>
          <w:szCs w:val="20"/>
        </w:rPr>
      </w:pPr>
      <w:r w:rsidRPr="00E53D34">
        <w:rPr>
          <w:color w:val="000000" w:themeColor="text1"/>
          <w:sz w:val="20"/>
          <w:szCs w:val="20"/>
        </w:rPr>
        <w:t>General Ledger</w:t>
      </w:r>
    </w:p>
    <w:p w14:paraId="575DF8F0" w14:textId="77777777" w:rsidR="00DF5A2C" w:rsidRDefault="00DF5A2C" w:rsidP="00E53D34">
      <w:pPr>
        <w:rPr>
          <w:rFonts w:eastAsia="Times New Roman"/>
          <w:b/>
          <w:bCs/>
          <w:color w:val="365F91"/>
          <w:sz w:val="32"/>
          <w:szCs w:val="24"/>
        </w:rPr>
      </w:pPr>
      <w:r>
        <w:br w:type="page"/>
      </w:r>
    </w:p>
    <w:p w14:paraId="431843A8" w14:textId="58B50445" w:rsidR="0016591E" w:rsidRPr="001E3F9D" w:rsidRDefault="0016591E" w:rsidP="0016591E">
      <w:pPr>
        <w:pStyle w:val="Heading1"/>
      </w:pPr>
      <w:bookmarkStart w:id="4" w:name="_Toc440486716"/>
      <w:r>
        <w:t>Closing Recommendations</w:t>
      </w:r>
      <w:bookmarkEnd w:id="4"/>
    </w:p>
    <w:p w14:paraId="389C5289" w14:textId="4A648A85" w:rsidR="00EB3AA0" w:rsidRDefault="00EB3AA0" w:rsidP="00E53D34">
      <w:r w:rsidRPr="005E7D99">
        <w:t>Month-end and year-end are important milestones in your ERP system.  The closing process is a point in time designated as a “cut-off” for reporting financial</w:t>
      </w:r>
      <w:r w:rsidR="00130B4E" w:rsidRPr="005E7D99">
        <w:t xml:space="preserve"> statements, </w:t>
      </w:r>
      <w:r w:rsidRPr="005E7D99">
        <w:t xml:space="preserve">operational results as well as regulated reporting such as sales and use tax.  </w:t>
      </w:r>
      <w:r w:rsidRPr="005E7D99">
        <w:br/>
      </w:r>
      <w:r w:rsidRPr="005E7D99">
        <w:br/>
      </w:r>
      <w:r w:rsidR="00D36045" w:rsidRPr="005E7D99">
        <w:t xml:space="preserve">Here are a few </w:t>
      </w:r>
      <w:r w:rsidR="0079407F" w:rsidRPr="005E7D99">
        <w:t xml:space="preserve">recommendations to help you be prepared for </w:t>
      </w:r>
      <w:r w:rsidR="00D36045" w:rsidRPr="005E7D99">
        <w:t>closing Sage X3.</w:t>
      </w:r>
    </w:p>
    <w:p w14:paraId="71D21D01" w14:textId="77777777" w:rsidR="00943CC2" w:rsidRPr="005E7D99" w:rsidRDefault="00943CC2" w:rsidP="00E53D34"/>
    <w:p w14:paraId="14E853AF" w14:textId="02BE3D02" w:rsidR="0016591E" w:rsidRPr="00943CC2" w:rsidRDefault="00D36045" w:rsidP="00943CC2">
      <w:pPr>
        <w:rPr>
          <w:color w:val="0070C0"/>
          <w:sz w:val="28"/>
          <w:szCs w:val="28"/>
        </w:rPr>
      </w:pPr>
      <w:r w:rsidRPr="00943CC2">
        <w:rPr>
          <w:color w:val="0070C0"/>
          <w:sz w:val="28"/>
          <w:szCs w:val="28"/>
        </w:rPr>
        <w:t xml:space="preserve">Schedule </w:t>
      </w:r>
      <w:r w:rsidR="00CD7D44" w:rsidRPr="00943CC2">
        <w:rPr>
          <w:color w:val="0070C0"/>
          <w:sz w:val="28"/>
          <w:szCs w:val="28"/>
        </w:rPr>
        <w:t>Ahead of Time</w:t>
      </w:r>
    </w:p>
    <w:p w14:paraId="7156434E" w14:textId="0FEA77AF" w:rsidR="00D36045" w:rsidRPr="005E7D99" w:rsidRDefault="00673945" w:rsidP="00E53D34">
      <w:r w:rsidRPr="005E7D99">
        <w:t xml:space="preserve">Scheduling your period end tasks is as important as performing them.  This </w:t>
      </w:r>
      <w:r w:rsidR="00522F3A" w:rsidRPr="005E7D99">
        <w:t>Workshop</w:t>
      </w:r>
      <w:r w:rsidRPr="005E7D99">
        <w:t xml:space="preserve"> will </w:t>
      </w:r>
      <w:r w:rsidR="00DF2C97" w:rsidRPr="005E7D99">
        <w:t>provide</w:t>
      </w:r>
      <w:r w:rsidRPr="005E7D99">
        <w:t xml:space="preserve"> you with some check lists to support your period end process.  It will be important to </w:t>
      </w:r>
      <w:r w:rsidR="00DF2C97" w:rsidRPr="005E7D99">
        <w:t xml:space="preserve">review </w:t>
      </w:r>
      <w:r w:rsidRPr="005E7D99">
        <w:t xml:space="preserve">them and order the </w:t>
      </w:r>
      <w:r w:rsidR="00DF2C97" w:rsidRPr="005E7D99">
        <w:t xml:space="preserve">check list </w:t>
      </w:r>
      <w:r w:rsidRPr="005E7D99">
        <w:t>steps for your organization’s needs.  Putting these tasks into your calendar and assigning them to team resources will be important to ensure your</w:t>
      </w:r>
      <w:r w:rsidR="00DF2C97" w:rsidRPr="005E7D99">
        <w:t xml:space="preserve"> period</w:t>
      </w:r>
      <w:r w:rsidRPr="005E7D99">
        <w:t xml:space="preserve"> close is completed in a reasonable amount of time</w:t>
      </w:r>
      <w:r w:rsidR="00D36045" w:rsidRPr="005E7D99">
        <w:t>.</w:t>
      </w:r>
      <w:r w:rsidR="00D36045" w:rsidRPr="005E7D99">
        <w:br/>
      </w:r>
    </w:p>
    <w:p w14:paraId="0A6F8450" w14:textId="19B3AE76" w:rsidR="00D36045" w:rsidRPr="00943CC2" w:rsidRDefault="00673945" w:rsidP="00943CC2">
      <w:pPr>
        <w:rPr>
          <w:color w:val="0070C0"/>
          <w:sz w:val="28"/>
          <w:szCs w:val="28"/>
        </w:rPr>
      </w:pPr>
      <w:r w:rsidRPr="00943CC2">
        <w:rPr>
          <w:color w:val="0070C0"/>
          <w:sz w:val="28"/>
          <w:szCs w:val="28"/>
        </w:rPr>
        <w:t xml:space="preserve">Utilize </w:t>
      </w:r>
      <w:r w:rsidR="0079407F" w:rsidRPr="00943CC2">
        <w:rPr>
          <w:color w:val="0070C0"/>
          <w:sz w:val="28"/>
          <w:szCs w:val="28"/>
        </w:rPr>
        <w:t>Available</w:t>
      </w:r>
      <w:r w:rsidRPr="00943CC2">
        <w:rPr>
          <w:color w:val="0070C0"/>
          <w:sz w:val="28"/>
          <w:szCs w:val="28"/>
        </w:rPr>
        <w:t xml:space="preserve"> Resources</w:t>
      </w:r>
    </w:p>
    <w:p w14:paraId="15610CC9" w14:textId="3FFBCE9D" w:rsidR="00D36045" w:rsidRPr="005E7D99" w:rsidRDefault="0079407F" w:rsidP="00E53D34">
      <w:r w:rsidRPr="005E7D99">
        <w:t xml:space="preserve">Coming to the </w:t>
      </w:r>
      <w:r w:rsidR="00130B4E" w:rsidRPr="005E7D99">
        <w:t>Workshop</w:t>
      </w:r>
      <w:r w:rsidRPr="005E7D99">
        <w:t xml:space="preserve"> is a great start to learning about the period end steps for Sage X3</w:t>
      </w:r>
      <w:r w:rsidR="00D36045" w:rsidRPr="005E7D99">
        <w:t>.</w:t>
      </w:r>
      <w:r w:rsidRPr="005E7D99">
        <w:t xml:space="preserve">  In addition to the </w:t>
      </w:r>
      <w:r w:rsidR="00130B4E" w:rsidRPr="005E7D99">
        <w:t>Workshop</w:t>
      </w:r>
      <w:r w:rsidRPr="005E7D99">
        <w:t xml:space="preserve"> you can contact our SWK Help Desk for specific questions or schedule an appointment with one of our consultants to assist with your period end business processes.  </w:t>
      </w:r>
      <w:r w:rsidR="00D36045" w:rsidRPr="005E7D99">
        <w:br/>
      </w:r>
    </w:p>
    <w:p w14:paraId="0E0AD881" w14:textId="37A46732" w:rsidR="00D36045" w:rsidRPr="00943CC2" w:rsidRDefault="0079407F" w:rsidP="00943CC2">
      <w:pPr>
        <w:rPr>
          <w:color w:val="0070C0"/>
          <w:sz w:val="28"/>
          <w:szCs w:val="28"/>
        </w:rPr>
      </w:pPr>
      <w:r w:rsidRPr="00943CC2">
        <w:rPr>
          <w:color w:val="0070C0"/>
          <w:sz w:val="28"/>
          <w:szCs w:val="28"/>
        </w:rPr>
        <w:t xml:space="preserve">Review </w:t>
      </w:r>
      <w:r w:rsidR="00673945" w:rsidRPr="00943CC2">
        <w:rPr>
          <w:color w:val="0070C0"/>
          <w:sz w:val="28"/>
          <w:szCs w:val="28"/>
        </w:rPr>
        <w:t>Setup</w:t>
      </w:r>
    </w:p>
    <w:p w14:paraId="473441D4" w14:textId="195C27F3" w:rsidR="00D36045" w:rsidRPr="005E7D99" w:rsidRDefault="00B02FD4" w:rsidP="00E53D34">
      <w:r w:rsidRPr="005E7D99">
        <w:t>Options in Sage X3 will determine how your period end close is performed by the application</w:t>
      </w:r>
      <w:r w:rsidR="00D36045" w:rsidRPr="005E7D99">
        <w:t>.</w:t>
      </w:r>
      <w:r w:rsidRPr="005E7D99">
        <w:t xml:space="preserve">  This </w:t>
      </w:r>
      <w:r w:rsidR="00130B4E" w:rsidRPr="005E7D99">
        <w:t>Workshop</w:t>
      </w:r>
      <w:r w:rsidRPr="005E7D99">
        <w:t xml:space="preserve"> will provide a list of the basic setup items to make note of.</w:t>
      </w:r>
      <w:r w:rsidR="00F05E2F" w:rsidRPr="005E7D99">
        <w:t xml:space="preserve">  Other settings in your system may affect your period end close, including Sequence numbers for transactions.  If you have questions about other settings not covered in this </w:t>
      </w:r>
      <w:r w:rsidR="00130B4E" w:rsidRPr="005E7D99">
        <w:t>Workshop</w:t>
      </w:r>
      <w:r w:rsidR="00F05E2F" w:rsidRPr="005E7D99">
        <w:t>, please contact our SWK Help Desk.</w:t>
      </w:r>
      <w:r w:rsidRPr="005E7D99">
        <w:t xml:space="preserve">    </w:t>
      </w:r>
      <w:r w:rsidR="00D36045" w:rsidRPr="005E7D99">
        <w:br/>
      </w:r>
    </w:p>
    <w:p w14:paraId="4A30DA26" w14:textId="5CBD0498" w:rsidR="00D36045" w:rsidRPr="00943CC2" w:rsidRDefault="00673945" w:rsidP="00943CC2">
      <w:pPr>
        <w:rPr>
          <w:color w:val="0070C0"/>
          <w:sz w:val="28"/>
          <w:szCs w:val="28"/>
        </w:rPr>
      </w:pPr>
      <w:r w:rsidRPr="00943CC2">
        <w:rPr>
          <w:color w:val="0070C0"/>
          <w:sz w:val="28"/>
          <w:szCs w:val="28"/>
        </w:rPr>
        <w:t>1099 Information</w:t>
      </w:r>
    </w:p>
    <w:p w14:paraId="3179A43A" w14:textId="68F2DF35" w:rsidR="00FD1115" w:rsidRPr="005E7D99" w:rsidRDefault="005846FF" w:rsidP="00E53D34">
      <w:r w:rsidRPr="005E7D99">
        <w:t xml:space="preserve">Review your Supplier records early to make sure you have their 1099 information setup correctly on their records.  </w:t>
      </w:r>
      <w:r w:rsidR="00EA53CD" w:rsidRPr="005E7D99">
        <w:t>Make a list of any Suppliers that weren’t setup correctly during the year so you can review payments and invoices to manually edit their 1099 amounts</w:t>
      </w:r>
      <w:r w:rsidR="00D36045" w:rsidRPr="005E7D99">
        <w:t>.</w:t>
      </w:r>
      <w:r w:rsidR="00D36045" w:rsidRPr="005E7D99">
        <w:br/>
      </w:r>
      <w:r w:rsidR="00D36045" w:rsidRPr="005E7D99">
        <w:br/>
      </w:r>
    </w:p>
    <w:p w14:paraId="29DA0FBB" w14:textId="5C29D540" w:rsidR="00D36045" w:rsidRDefault="00D36045" w:rsidP="00FD1115">
      <w:pPr>
        <w:pStyle w:val="Heading2"/>
        <w:rPr>
          <w:b/>
          <w:bCs/>
          <w:sz w:val="32"/>
        </w:rPr>
      </w:pPr>
      <w:r>
        <w:br w:type="page"/>
      </w:r>
    </w:p>
    <w:p w14:paraId="1ED2ACD9" w14:textId="6797C40F" w:rsidR="00207A8C" w:rsidRPr="001E3F9D" w:rsidRDefault="006A36AC" w:rsidP="001E3F9D">
      <w:pPr>
        <w:pStyle w:val="Heading1"/>
      </w:pPr>
      <w:bookmarkStart w:id="5" w:name="_Toc440486717"/>
      <w:r>
        <w:t xml:space="preserve">Review </w:t>
      </w:r>
      <w:r w:rsidR="006B6A60">
        <w:t>Setup and</w:t>
      </w:r>
      <w:r w:rsidR="00207A8C" w:rsidRPr="001E3F9D">
        <w:t xml:space="preserve"> Configuration</w:t>
      </w:r>
      <w:bookmarkEnd w:id="5"/>
    </w:p>
    <w:p w14:paraId="1ED2ACDA" w14:textId="6A8D1AD0" w:rsidR="00053D5B" w:rsidRPr="00DE3F02" w:rsidRDefault="00D41B89" w:rsidP="00DE3F02">
      <w:pPr>
        <w:pStyle w:val="Heading2"/>
      </w:pPr>
      <w:bookmarkStart w:id="6" w:name="_Toc440486718"/>
      <w:r>
        <w:t>GL Account Classes</w:t>
      </w:r>
      <w:bookmarkEnd w:id="6"/>
    </w:p>
    <w:p w14:paraId="240614D3" w14:textId="07855BE7" w:rsidR="0041719B" w:rsidRDefault="0041719B" w:rsidP="0041719B">
      <w:pPr>
        <w:rPr>
          <w:color w:val="4D4F52"/>
          <w:sz w:val="20"/>
          <w:szCs w:val="20"/>
        </w:rPr>
      </w:pPr>
      <w:r w:rsidRPr="00D8369D">
        <w:rPr>
          <w:rFonts w:asciiTheme="minorHAnsi" w:hAnsiTheme="minorHAnsi"/>
          <w:color w:val="00B050"/>
          <w:sz w:val="20"/>
          <w:szCs w:val="20"/>
        </w:rPr>
        <w:t>[</w:t>
      </w:r>
      <w:r>
        <w:rPr>
          <w:rFonts w:asciiTheme="minorHAnsi" w:hAnsiTheme="minorHAnsi"/>
          <w:color w:val="00B050"/>
          <w:sz w:val="20"/>
          <w:szCs w:val="20"/>
        </w:rPr>
        <w:t>Setup</w:t>
      </w:r>
      <w:r w:rsidRPr="00D8369D">
        <w:rPr>
          <w:rFonts w:asciiTheme="minorHAnsi" w:hAnsiTheme="minorHAnsi"/>
          <w:color w:val="00B050"/>
          <w:sz w:val="20"/>
          <w:szCs w:val="20"/>
        </w:rPr>
        <w:t xml:space="preserve"> &gt; </w:t>
      </w:r>
      <w:r>
        <w:rPr>
          <w:rFonts w:asciiTheme="minorHAnsi" w:hAnsiTheme="minorHAnsi"/>
          <w:color w:val="00B050"/>
          <w:sz w:val="20"/>
          <w:szCs w:val="20"/>
        </w:rPr>
        <w:t xml:space="preserve">Financials </w:t>
      </w:r>
      <w:r w:rsidRPr="00D8369D">
        <w:rPr>
          <w:rFonts w:asciiTheme="minorHAnsi" w:hAnsiTheme="minorHAnsi"/>
          <w:color w:val="00B050"/>
          <w:sz w:val="20"/>
          <w:szCs w:val="20"/>
        </w:rPr>
        <w:t xml:space="preserve">&gt; </w:t>
      </w:r>
      <w:r>
        <w:rPr>
          <w:rFonts w:asciiTheme="minorHAnsi" w:hAnsiTheme="minorHAnsi"/>
          <w:color w:val="00B050"/>
          <w:sz w:val="20"/>
          <w:szCs w:val="20"/>
        </w:rPr>
        <w:t>Account classes</w:t>
      </w:r>
      <w:r w:rsidRPr="00D8369D">
        <w:rPr>
          <w:rFonts w:asciiTheme="minorHAnsi" w:hAnsiTheme="minorHAnsi"/>
          <w:color w:val="00B050"/>
          <w:sz w:val="20"/>
          <w:szCs w:val="20"/>
        </w:rPr>
        <w:t>]</w:t>
      </w:r>
    </w:p>
    <w:p w14:paraId="09299E10" w14:textId="77777777" w:rsidR="004611E7" w:rsidRPr="004611E7" w:rsidRDefault="00D41B89" w:rsidP="004611E7">
      <w:pPr>
        <w:rPr>
          <w:rFonts w:asciiTheme="minorHAnsi" w:hAnsiTheme="minorHAnsi" w:cstheme="minorHAnsi"/>
          <w:color w:val="000000" w:themeColor="text1"/>
          <w:sz w:val="20"/>
          <w:szCs w:val="20"/>
        </w:rPr>
      </w:pPr>
      <w:r w:rsidRPr="004611E7">
        <w:rPr>
          <w:rFonts w:asciiTheme="minorHAnsi" w:hAnsiTheme="minorHAnsi" w:cstheme="minorHAnsi"/>
          <w:color w:val="000000" w:themeColor="text1"/>
          <w:sz w:val="20"/>
          <w:szCs w:val="20"/>
        </w:rPr>
        <w:t>Account classes must be setup correctly in the right category.  They must also be assigned to the accounts correctly.  This is important in determining whether or not to carry forward opening balances into a new year.</w:t>
      </w:r>
      <w:r w:rsidR="004611E7" w:rsidRPr="004611E7">
        <w:rPr>
          <w:rFonts w:asciiTheme="minorHAnsi" w:hAnsiTheme="minorHAnsi" w:cstheme="minorHAnsi"/>
          <w:color w:val="000000" w:themeColor="text1"/>
          <w:sz w:val="20"/>
          <w:szCs w:val="20"/>
        </w:rPr>
        <w:br/>
      </w:r>
    </w:p>
    <w:p w14:paraId="1ED2ACDC" w14:textId="1CA1706B" w:rsidR="00053D5B" w:rsidRDefault="00F93D54" w:rsidP="004611E7">
      <w:pPr>
        <w:pStyle w:val="ListParagraph"/>
        <w:numPr>
          <w:ilvl w:val="0"/>
          <w:numId w:val="1"/>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Version 6.5 and below Screen Layout</w:t>
      </w:r>
      <w:r>
        <w:rPr>
          <w:rFonts w:asciiTheme="minorHAnsi" w:hAnsiTheme="minorHAnsi" w:cstheme="minorHAnsi"/>
          <w:color w:val="000000" w:themeColor="text1"/>
          <w:sz w:val="20"/>
          <w:szCs w:val="20"/>
        </w:rPr>
        <w:br/>
      </w:r>
      <w:r>
        <w:rPr>
          <w:b/>
          <w:noProof/>
          <w:sz w:val="20"/>
        </w:rPr>
        <w:drawing>
          <wp:inline distT="0" distB="0" distL="0" distR="0" wp14:anchorId="09BE5E71" wp14:editId="0FE67602">
            <wp:extent cx="4400550" cy="260314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9034" cy="2608161"/>
                    </a:xfrm>
                    <a:prstGeom prst="rect">
                      <a:avLst/>
                    </a:prstGeom>
                    <a:noFill/>
                    <a:ln>
                      <a:noFill/>
                    </a:ln>
                  </pic:spPr>
                </pic:pic>
              </a:graphicData>
            </a:graphic>
          </wp:inline>
        </w:drawing>
      </w:r>
    </w:p>
    <w:p w14:paraId="19F201EC" w14:textId="04FCD45C" w:rsidR="00F93D54" w:rsidRDefault="00F93D54" w:rsidP="004611E7">
      <w:pPr>
        <w:pStyle w:val="ListParagraph"/>
        <w:numPr>
          <w:ilvl w:val="0"/>
          <w:numId w:val="1"/>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Version 7 and above Screen Layout</w:t>
      </w:r>
      <w:r>
        <w:rPr>
          <w:rFonts w:asciiTheme="minorHAnsi" w:hAnsiTheme="minorHAnsi" w:cstheme="minorHAnsi"/>
          <w:color w:val="000000" w:themeColor="text1"/>
          <w:sz w:val="20"/>
          <w:szCs w:val="20"/>
        </w:rPr>
        <w:br/>
      </w:r>
      <w:r w:rsidR="00D41B89">
        <w:rPr>
          <w:rFonts w:asciiTheme="minorHAnsi" w:hAnsiTheme="minorHAnsi" w:cstheme="minorHAnsi"/>
          <w:noProof/>
          <w:color w:val="000000" w:themeColor="text1"/>
          <w:sz w:val="20"/>
          <w:szCs w:val="20"/>
        </w:rPr>
        <w:drawing>
          <wp:inline distT="0" distB="0" distL="0" distR="0" wp14:anchorId="3C60AC59" wp14:editId="4D3F94DE">
            <wp:extent cx="440752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3539" cy="2918630"/>
                    </a:xfrm>
                    <a:prstGeom prst="rect">
                      <a:avLst/>
                    </a:prstGeom>
                    <a:noFill/>
                    <a:ln>
                      <a:noFill/>
                    </a:ln>
                  </pic:spPr>
                </pic:pic>
              </a:graphicData>
            </a:graphic>
          </wp:inline>
        </w:drawing>
      </w:r>
      <w:r w:rsidR="00132F04">
        <w:rPr>
          <w:rFonts w:asciiTheme="minorHAnsi" w:hAnsiTheme="minorHAnsi" w:cstheme="minorHAnsi"/>
          <w:color w:val="000000" w:themeColor="text1"/>
          <w:sz w:val="20"/>
          <w:szCs w:val="20"/>
        </w:rPr>
        <w:br/>
      </w:r>
    </w:p>
    <w:p w14:paraId="4D765363" w14:textId="718BFC9B" w:rsidR="00C841E0" w:rsidRPr="00DE3F02" w:rsidRDefault="00C841E0" w:rsidP="00C841E0">
      <w:pPr>
        <w:pStyle w:val="Heading2"/>
      </w:pPr>
      <w:bookmarkStart w:id="7" w:name="_Toc440486719"/>
      <w:r>
        <w:t>Ledger Definition</w:t>
      </w:r>
      <w:bookmarkEnd w:id="7"/>
    </w:p>
    <w:p w14:paraId="5F3AC60D" w14:textId="352F695B" w:rsidR="00FC27E0" w:rsidRDefault="00FC27E0" w:rsidP="00FC27E0">
      <w:pPr>
        <w:rPr>
          <w:color w:val="4D4F52"/>
          <w:sz w:val="20"/>
          <w:szCs w:val="20"/>
        </w:rPr>
      </w:pPr>
      <w:r w:rsidRPr="00D8369D">
        <w:rPr>
          <w:rFonts w:asciiTheme="minorHAnsi" w:hAnsiTheme="minorHAnsi"/>
          <w:color w:val="00B050"/>
          <w:sz w:val="20"/>
          <w:szCs w:val="20"/>
        </w:rPr>
        <w:t>[</w:t>
      </w:r>
      <w:r>
        <w:rPr>
          <w:rFonts w:asciiTheme="minorHAnsi" w:hAnsiTheme="minorHAnsi"/>
          <w:color w:val="00B050"/>
          <w:sz w:val="20"/>
          <w:szCs w:val="20"/>
        </w:rPr>
        <w:t>Setup</w:t>
      </w:r>
      <w:r w:rsidRPr="00D8369D">
        <w:rPr>
          <w:rFonts w:asciiTheme="minorHAnsi" w:hAnsiTheme="minorHAnsi"/>
          <w:color w:val="00B050"/>
          <w:sz w:val="20"/>
          <w:szCs w:val="20"/>
        </w:rPr>
        <w:t xml:space="preserve"> &gt; </w:t>
      </w:r>
      <w:r>
        <w:rPr>
          <w:rFonts w:asciiTheme="minorHAnsi" w:hAnsiTheme="minorHAnsi"/>
          <w:color w:val="00B050"/>
          <w:sz w:val="20"/>
          <w:szCs w:val="20"/>
        </w:rPr>
        <w:t xml:space="preserve">Organizational structure </w:t>
      </w:r>
      <w:r w:rsidRPr="00D8369D">
        <w:rPr>
          <w:rFonts w:asciiTheme="minorHAnsi" w:hAnsiTheme="minorHAnsi"/>
          <w:color w:val="00B050"/>
          <w:sz w:val="20"/>
          <w:szCs w:val="20"/>
        </w:rPr>
        <w:t xml:space="preserve">&gt; </w:t>
      </w:r>
      <w:r>
        <w:rPr>
          <w:rFonts w:asciiTheme="minorHAnsi" w:hAnsiTheme="minorHAnsi"/>
          <w:color w:val="00B050"/>
          <w:sz w:val="20"/>
          <w:szCs w:val="20"/>
        </w:rPr>
        <w:t>Ledger</w:t>
      </w:r>
      <w:r w:rsidR="00BF3886">
        <w:rPr>
          <w:rFonts w:asciiTheme="minorHAnsi" w:hAnsiTheme="minorHAnsi"/>
          <w:color w:val="00B050"/>
          <w:sz w:val="20"/>
          <w:szCs w:val="20"/>
        </w:rPr>
        <w:t>s</w:t>
      </w:r>
      <w:r w:rsidRPr="00D8369D">
        <w:rPr>
          <w:rFonts w:asciiTheme="minorHAnsi" w:hAnsiTheme="minorHAnsi"/>
          <w:color w:val="00B050"/>
          <w:sz w:val="20"/>
          <w:szCs w:val="20"/>
        </w:rPr>
        <w:t>]</w:t>
      </w:r>
    </w:p>
    <w:p w14:paraId="58E3837A" w14:textId="043ECF1A" w:rsidR="00C841E0" w:rsidRPr="00C841E0" w:rsidRDefault="00FA5C51" w:rsidP="00C841E0">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The ledger in X3 maintains the account balances</w:t>
      </w:r>
      <w:r w:rsidR="00C841E0" w:rsidRPr="00C841E0">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It also controls how the year end is processed.  Choose between closing at the financial site or company level.  Also choose </w:t>
      </w:r>
      <w:r w:rsidR="00F542F7">
        <w:rPr>
          <w:rFonts w:asciiTheme="minorHAnsi" w:hAnsiTheme="minorHAnsi" w:cstheme="minorHAnsi"/>
          <w:color w:val="000000" w:themeColor="text1"/>
          <w:sz w:val="20"/>
          <w:szCs w:val="20"/>
        </w:rPr>
        <w:t xml:space="preserve">if you want </w:t>
      </w:r>
      <w:r>
        <w:rPr>
          <w:rFonts w:asciiTheme="minorHAnsi" w:hAnsiTheme="minorHAnsi" w:cstheme="minorHAnsi"/>
          <w:color w:val="000000" w:themeColor="text1"/>
          <w:sz w:val="20"/>
          <w:szCs w:val="20"/>
        </w:rPr>
        <w:t xml:space="preserve">a closing document generated.  </w:t>
      </w:r>
      <w:r w:rsidR="00F542F7">
        <w:rPr>
          <w:rFonts w:asciiTheme="minorHAnsi" w:hAnsiTheme="minorHAnsi" w:cstheme="minorHAnsi"/>
          <w:color w:val="000000" w:themeColor="text1"/>
          <w:sz w:val="20"/>
          <w:szCs w:val="20"/>
        </w:rPr>
        <w:t xml:space="preserve">  SWK always recommends setting up the Ledger to close by Site and not Company when you have multiple financial sites.</w:t>
      </w:r>
    </w:p>
    <w:p w14:paraId="5AB1637E" w14:textId="3B71EDEA" w:rsidR="00C841E0" w:rsidRDefault="00C841E0" w:rsidP="00C841E0">
      <w:pPr>
        <w:pStyle w:val="ListParagraph"/>
        <w:numPr>
          <w:ilvl w:val="0"/>
          <w:numId w:val="1"/>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Version 6.5 and below Screen Layout</w:t>
      </w:r>
      <w:r>
        <w:rPr>
          <w:rFonts w:asciiTheme="minorHAnsi" w:hAnsiTheme="minorHAnsi" w:cstheme="minorHAnsi"/>
          <w:color w:val="000000" w:themeColor="text1"/>
          <w:sz w:val="20"/>
          <w:szCs w:val="20"/>
        </w:rPr>
        <w:br/>
      </w:r>
      <w:r w:rsidR="00FA5C51">
        <w:rPr>
          <w:rFonts w:asciiTheme="minorHAnsi" w:hAnsiTheme="minorHAnsi" w:cstheme="minorHAnsi"/>
          <w:noProof/>
          <w:color w:val="000000" w:themeColor="text1"/>
          <w:sz w:val="20"/>
          <w:szCs w:val="20"/>
        </w:rPr>
        <w:drawing>
          <wp:inline distT="0" distB="0" distL="0" distR="0" wp14:anchorId="1C89BEDC" wp14:editId="1924838D">
            <wp:extent cx="3021178" cy="2937847"/>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064" cy="2946488"/>
                    </a:xfrm>
                    <a:prstGeom prst="rect">
                      <a:avLst/>
                    </a:prstGeom>
                    <a:noFill/>
                    <a:ln>
                      <a:noFill/>
                    </a:ln>
                  </pic:spPr>
                </pic:pic>
              </a:graphicData>
            </a:graphic>
          </wp:inline>
        </w:drawing>
      </w:r>
    </w:p>
    <w:p w14:paraId="698E5C31" w14:textId="28CD4AF9" w:rsidR="00624E58" w:rsidRPr="00170E86" w:rsidRDefault="00C841E0" w:rsidP="00C841E0">
      <w:pPr>
        <w:pStyle w:val="ListParagraph"/>
        <w:numPr>
          <w:ilvl w:val="0"/>
          <w:numId w:val="1"/>
        </w:numPr>
      </w:pPr>
      <w:r>
        <w:rPr>
          <w:rFonts w:asciiTheme="minorHAnsi" w:hAnsiTheme="minorHAnsi" w:cstheme="minorHAnsi"/>
          <w:color w:val="000000" w:themeColor="text1"/>
          <w:sz w:val="20"/>
          <w:szCs w:val="20"/>
        </w:rPr>
        <w:t>Version 7 and above Screen Layout</w:t>
      </w:r>
      <w:r>
        <w:rPr>
          <w:rFonts w:asciiTheme="minorHAnsi" w:hAnsiTheme="minorHAnsi" w:cstheme="minorHAnsi"/>
          <w:color w:val="000000" w:themeColor="text1"/>
          <w:sz w:val="20"/>
          <w:szCs w:val="20"/>
        </w:rPr>
        <w:br/>
      </w:r>
      <w:r w:rsidR="00624E58">
        <w:rPr>
          <w:noProof/>
        </w:rPr>
        <w:drawing>
          <wp:inline distT="0" distB="0" distL="0" distR="0" wp14:anchorId="5AF92023" wp14:editId="1012B1E3">
            <wp:extent cx="3148829" cy="2886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4439" cy="2891217"/>
                    </a:xfrm>
                    <a:prstGeom prst="rect">
                      <a:avLst/>
                    </a:prstGeom>
                    <a:noFill/>
                    <a:ln>
                      <a:noFill/>
                    </a:ln>
                  </pic:spPr>
                </pic:pic>
              </a:graphicData>
            </a:graphic>
          </wp:inline>
        </w:drawing>
      </w:r>
    </w:p>
    <w:p w14:paraId="30C8AE7B" w14:textId="65978018" w:rsidR="00170E86" w:rsidRPr="00DE3F02" w:rsidRDefault="00170E86" w:rsidP="00170E86">
      <w:pPr>
        <w:pStyle w:val="Heading2"/>
      </w:pPr>
      <w:bookmarkStart w:id="8" w:name="_Toc440486720"/>
      <w:r>
        <w:t>Company Definition</w:t>
      </w:r>
      <w:bookmarkEnd w:id="8"/>
    </w:p>
    <w:p w14:paraId="5AEE3C40" w14:textId="6B179848" w:rsidR="00FC27E0" w:rsidRDefault="00FC27E0" w:rsidP="00FC27E0">
      <w:pPr>
        <w:rPr>
          <w:color w:val="4D4F52"/>
          <w:sz w:val="20"/>
          <w:szCs w:val="20"/>
        </w:rPr>
      </w:pPr>
      <w:r w:rsidRPr="00D8369D">
        <w:rPr>
          <w:rFonts w:asciiTheme="minorHAnsi" w:hAnsiTheme="minorHAnsi"/>
          <w:color w:val="00B050"/>
          <w:sz w:val="20"/>
          <w:szCs w:val="20"/>
        </w:rPr>
        <w:t>[</w:t>
      </w:r>
      <w:r>
        <w:rPr>
          <w:rFonts w:asciiTheme="minorHAnsi" w:hAnsiTheme="minorHAnsi"/>
          <w:color w:val="00B050"/>
          <w:sz w:val="20"/>
          <w:szCs w:val="20"/>
        </w:rPr>
        <w:t>Setup</w:t>
      </w:r>
      <w:r w:rsidRPr="00D8369D">
        <w:rPr>
          <w:rFonts w:asciiTheme="minorHAnsi" w:hAnsiTheme="minorHAnsi"/>
          <w:color w:val="00B050"/>
          <w:sz w:val="20"/>
          <w:szCs w:val="20"/>
        </w:rPr>
        <w:t xml:space="preserve"> &gt; </w:t>
      </w:r>
      <w:r>
        <w:rPr>
          <w:rFonts w:asciiTheme="minorHAnsi" w:hAnsiTheme="minorHAnsi"/>
          <w:color w:val="00B050"/>
          <w:sz w:val="20"/>
          <w:szCs w:val="20"/>
        </w:rPr>
        <w:t xml:space="preserve">Organizational structure </w:t>
      </w:r>
      <w:r w:rsidRPr="00D8369D">
        <w:rPr>
          <w:rFonts w:asciiTheme="minorHAnsi" w:hAnsiTheme="minorHAnsi"/>
          <w:color w:val="00B050"/>
          <w:sz w:val="20"/>
          <w:szCs w:val="20"/>
        </w:rPr>
        <w:t xml:space="preserve">&gt; </w:t>
      </w:r>
      <w:r>
        <w:rPr>
          <w:rFonts w:asciiTheme="minorHAnsi" w:hAnsiTheme="minorHAnsi"/>
          <w:color w:val="00B050"/>
          <w:sz w:val="20"/>
          <w:szCs w:val="20"/>
        </w:rPr>
        <w:t>Companies</w:t>
      </w:r>
      <w:r w:rsidRPr="00D8369D">
        <w:rPr>
          <w:rFonts w:asciiTheme="minorHAnsi" w:hAnsiTheme="minorHAnsi"/>
          <w:color w:val="00B050"/>
          <w:sz w:val="20"/>
          <w:szCs w:val="20"/>
        </w:rPr>
        <w:t>]</w:t>
      </w:r>
    </w:p>
    <w:p w14:paraId="0ACEE07E" w14:textId="3772280A" w:rsidR="00170E86" w:rsidRDefault="00550F46" w:rsidP="00170E86">
      <w:r>
        <w:rPr>
          <w:rFonts w:asciiTheme="minorHAnsi" w:hAnsiTheme="minorHAnsi" w:cstheme="minorHAnsi"/>
          <w:color w:val="000000" w:themeColor="text1"/>
          <w:sz w:val="20"/>
          <w:szCs w:val="20"/>
        </w:rPr>
        <w:t xml:space="preserve">If multiple financial sites exist and your ledger is set to close by Company, the Main Site will be used </w:t>
      </w:r>
      <w:r w:rsidR="00FA5C51">
        <w:rPr>
          <w:rFonts w:asciiTheme="minorHAnsi" w:hAnsiTheme="minorHAnsi" w:cstheme="minorHAnsi"/>
          <w:color w:val="000000" w:themeColor="text1"/>
          <w:sz w:val="20"/>
          <w:szCs w:val="20"/>
        </w:rPr>
        <w:t>for closing the period balances</w:t>
      </w:r>
      <w:r w:rsidR="00FC27E0">
        <w:rPr>
          <w:rFonts w:asciiTheme="minorHAnsi" w:hAnsiTheme="minorHAnsi" w:cstheme="minorHAnsi"/>
          <w:color w:val="000000" w:themeColor="text1"/>
          <w:sz w:val="20"/>
          <w:szCs w:val="20"/>
        </w:rPr>
        <w:t>.</w:t>
      </w:r>
      <w:r w:rsidR="009E5F84">
        <w:rPr>
          <w:rFonts w:asciiTheme="minorHAnsi" w:hAnsiTheme="minorHAnsi" w:cstheme="minorHAnsi"/>
          <w:color w:val="000000" w:themeColor="text1"/>
          <w:sz w:val="20"/>
          <w:szCs w:val="20"/>
        </w:rPr>
        <w:t xml:space="preserve">  SWK always recommends setting up the Ledger t</w:t>
      </w:r>
      <w:r w:rsidR="00F542F7">
        <w:rPr>
          <w:rFonts w:asciiTheme="minorHAnsi" w:hAnsiTheme="minorHAnsi" w:cstheme="minorHAnsi"/>
          <w:color w:val="000000" w:themeColor="text1"/>
          <w:sz w:val="20"/>
          <w:szCs w:val="20"/>
        </w:rPr>
        <w:t>o close by Site and not Company when you have multiple financial sites.</w:t>
      </w:r>
    </w:p>
    <w:p w14:paraId="5AD65044" w14:textId="3EF7C7E2" w:rsidR="00170E86" w:rsidRDefault="00170E86" w:rsidP="00170E86">
      <w:pPr>
        <w:pStyle w:val="ListParagraph"/>
        <w:numPr>
          <w:ilvl w:val="0"/>
          <w:numId w:val="1"/>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Version 6.5 and below Screen Layout</w:t>
      </w:r>
      <w:r>
        <w:rPr>
          <w:rFonts w:asciiTheme="minorHAnsi" w:hAnsiTheme="minorHAnsi" w:cstheme="minorHAnsi"/>
          <w:color w:val="000000" w:themeColor="text1"/>
          <w:sz w:val="20"/>
          <w:szCs w:val="20"/>
        </w:rPr>
        <w:br/>
      </w:r>
      <w:r>
        <w:rPr>
          <w:rFonts w:asciiTheme="minorHAnsi" w:hAnsiTheme="minorHAnsi" w:cstheme="minorHAnsi"/>
          <w:noProof/>
          <w:color w:val="000000" w:themeColor="text1"/>
          <w:sz w:val="20"/>
          <w:szCs w:val="20"/>
        </w:rPr>
        <w:drawing>
          <wp:inline distT="0" distB="0" distL="0" distR="0" wp14:anchorId="57D35336" wp14:editId="4849DBAC">
            <wp:extent cx="3476625" cy="269738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9853" cy="2699885"/>
                    </a:xfrm>
                    <a:prstGeom prst="rect">
                      <a:avLst/>
                    </a:prstGeom>
                    <a:noFill/>
                    <a:ln>
                      <a:noFill/>
                    </a:ln>
                  </pic:spPr>
                </pic:pic>
              </a:graphicData>
            </a:graphic>
          </wp:inline>
        </w:drawing>
      </w:r>
    </w:p>
    <w:p w14:paraId="6FB7B791" w14:textId="1B72C971" w:rsidR="00C077AD" w:rsidRDefault="00170E86" w:rsidP="00170E86">
      <w:pPr>
        <w:pStyle w:val="ListParagraph"/>
        <w:numPr>
          <w:ilvl w:val="0"/>
          <w:numId w:val="1"/>
        </w:numPr>
      </w:pPr>
      <w:r w:rsidRPr="00170E86">
        <w:rPr>
          <w:rFonts w:asciiTheme="minorHAnsi" w:hAnsiTheme="minorHAnsi" w:cstheme="minorHAnsi"/>
          <w:color w:val="000000" w:themeColor="text1"/>
          <w:sz w:val="20"/>
          <w:szCs w:val="20"/>
        </w:rPr>
        <w:t>Version 7 and above Screen Layout</w:t>
      </w:r>
      <w:r w:rsidRPr="00170E86">
        <w:rPr>
          <w:rFonts w:asciiTheme="minorHAnsi" w:hAnsiTheme="minorHAnsi" w:cstheme="minorHAnsi"/>
          <w:color w:val="000000" w:themeColor="text1"/>
          <w:sz w:val="20"/>
          <w:szCs w:val="20"/>
        </w:rPr>
        <w:br/>
      </w:r>
      <w:r w:rsidR="00550F46">
        <w:rPr>
          <w:noProof/>
        </w:rPr>
        <w:drawing>
          <wp:inline distT="0" distB="0" distL="0" distR="0" wp14:anchorId="06A48A4F" wp14:editId="71C3E782">
            <wp:extent cx="2948026" cy="2849549"/>
            <wp:effectExtent l="0" t="0" r="508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919" cy="2854278"/>
                    </a:xfrm>
                    <a:prstGeom prst="rect">
                      <a:avLst/>
                    </a:prstGeom>
                    <a:noFill/>
                    <a:ln>
                      <a:noFill/>
                    </a:ln>
                  </pic:spPr>
                </pic:pic>
              </a:graphicData>
            </a:graphic>
          </wp:inline>
        </w:drawing>
      </w:r>
    </w:p>
    <w:p w14:paraId="4C0CECF1" w14:textId="77777777" w:rsidR="004A09EB" w:rsidRDefault="004A09EB">
      <w:pPr>
        <w:spacing w:after="0"/>
      </w:pPr>
      <w:r>
        <w:br w:type="page"/>
      </w:r>
    </w:p>
    <w:p w14:paraId="22CF135B" w14:textId="02674041" w:rsidR="004A09EB" w:rsidRPr="00DE3F02" w:rsidRDefault="004A09EB" w:rsidP="004A09EB">
      <w:pPr>
        <w:pStyle w:val="Heading2"/>
      </w:pPr>
      <w:bookmarkStart w:id="9" w:name="_Toc440486721"/>
      <w:r>
        <w:t>Closing Document</w:t>
      </w:r>
      <w:bookmarkEnd w:id="9"/>
    </w:p>
    <w:p w14:paraId="2D18EF07" w14:textId="3F1D1CFF" w:rsidR="001B2BD9" w:rsidRDefault="001B2BD9" w:rsidP="001B2BD9">
      <w:pPr>
        <w:rPr>
          <w:color w:val="4D4F52"/>
          <w:sz w:val="20"/>
          <w:szCs w:val="20"/>
        </w:rPr>
      </w:pPr>
      <w:r w:rsidRPr="00D8369D">
        <w:rPr>
          <w:rFonts w:asciiTheme="minorHAnsi" w:hAnsiTheme="minorHAnsi"/>
          <w:color w:val="00B050"/>
          <w:sz w:val="20"/>
          <w:szCs w:val="20"/>
        </w:rPr>
        <w:t>[</w:t>
      </w:r>
      <w:r w:rsidR="00FC27E0">
        <w:rPr>
          <w:rFonts w:asciiTheme="minorHAnsi" w:hAnsiTheme="minorHAnsi"/>
          <w:color w:val="00B050"/>
          <w:sz w:val="20"/>
          <w:szCs w:val="20"/>
        </w:rPr>
        <w:t xml:space="preserve">Setup </w:t>
      </w:r>
      <w:r w:rsidRPr="00D8369D">
        <w:rPr>
          <w:rFonts w:asciiTheme="minorHAnsi" w:hAnsiTheme="minorHAnsi"/>
          <w:color w:val="00B050"/>
          <w:sz w:val="20"/>
          <w:szCs w:val="20"/>
        </w:rPr>
        <w:t xml:space="preserve">&gt; </w:t>
      </w:r>
      <w:r w:rsidR="00FC27E0">
        <w:rPr>
          <w:rFonts w:asciiTheme="minorHAnsi" w:hAnsiTheme="minorHAnsi"/>
          <w:color w:val="00B050"/>
          <w:sz w:val="20"/>
          <w:szCs w:val="20"/>
        </w:rPr>
        <w:t xml:space="preserve">Financials </w:t>
      </w:r>
      <w:r w:rsidRPr="00D8369D">
        <w:rPr>
          <w:rFonts w:asciiTheme="minorHAnsi" w:hAnsiTheme="minorHAnsi"/>
          <w:color w:val="00B050"/>
          <w:sz w:val="20"/>
          <w:szCs w:val="20"/>
        </w:rPr>
        <w:t xml:space="preserve">&gt; </w:t>
      </w:r>
      <w:r w:rsidR="00FC27E0">
        <w:rPr>
          <w:rFonts w:asciiTheme="minorHAnsi" w:hAnsiTheme="minorHAnsi"/>
          <w:color w:val="00B050"/>
          <w:sz w:val="20"/>
          <w:szCs w:val="20"/>
        </w:rPr>
        <w:t>Document types</w:t>
      </w:r>
      <w:r w:rsidRPr="00D8369D">
        <w:rPr>
          <w:rFonts w:asciiTheme="minorHAnsi" w:hAnsiTheme="minorHAnsi"/>
          <w:color w:val="00B050"/>
          <w:sz w:val="20"/>
          <w:szCs w:val="20"/>
        </w:rPr>
        <w:t>]</w:t>
      </w:r>
    </w:p>
    <w:p w14:paraId="7D26464C" w14:textId="6E8B827D" w:rsidR="004A09EB" w:rsidRDefault="004A09EB" w:rsidP="004A09EB">
      <w:r w:rsidRPr="004A09EB">
        <w:rPr>
          <w:rFonts w:asciiTheme="minorHAnsi" w:hAnsiTheme="minorHAnsi" w:cstheme="minorHAnsi"/>
          <w:color w:val="000000" w:themeColor="text1"/>
          <w:sz w:val="20"/>
          <w:szCs w:val="20"/>
        </w:rPr>
        <w:t xml:space="preserve">A closing document must be setup for X3 to perform year end. </w:t>
      </w:r>
      <w:r>
        <w:rPr>
          <w:rFonts w:asciiTheme="minorHAnsi" w:hAnsiTheme="minorHAnsi" w:cstheme="minorHAnsi"/>
          <w:color w:val="000000" w:themeColor="text1"/>
          <w:sz w:val="20"/>
          <w:szCs w:val="20"/>
        </w:rPr>
        <w:t xml:space="preserve"> </w:t>
      </w:r>
      <w:r w:rsidRPr="004A09EB">
        <w:rPr>
          <w:rFonts w:asciiTheme="minorHAnsi" w:hAnsiTheme="minorHAnsi" w:cstheme="minorHAnsi"/>
          <w:color w:val="000000" w:themeColor="text1"/>
          <w:sz w:val="20"/>
          <w:szCs w:val="20"/>
        </w:rPr>
        <w:t>Even if you are not having X3 create a closing document</w:t>
      </w:r>
      <w:r>
        <w:rPr>
          <w:rFonts w:asciiTheme="minorHAnsi" w:hAnsiTheme="minorHAnsi" w:cstheme="minorHAnsi"/>
          <w:color w:val="000000" w:themeColor="text1"/>
          <w:sz w:val="20"/>
          <w:szCs w:val="20"/>
        </w:rPr>
        <w:t>.  The closing document is usually called NEWPR (new period).</w:t>
      </w:r>
    </w:p>
    <w:p w14:paraId="3F46D6C6" w14:textId="25E62B72" w:rsidR="004A09EB" w:rsidRDefault="004A09EB" w:rsidP="004A09EB">
      <w:pPr>
        <w:pStyle w:val="ListParagraph"/>
        <w:numPr>
          <w:ilvl w:val="0"/>
          <w:numId w:val="1"/>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Version 6.5 and below Screen Layout</w:t>
      </w:r>
      <w:r>
        <w:rPr>
          <w:rFonts w:asciiTheme="minorHAnsi" w:hAnsiTheme="minorHAnsi" w:cstheme="minorHAnsi"/>
          <w:color w:val="000000" w:themeColor="text1"/>
          <w:sz w:val="20"/>
          <w:szCs w:val="20"/>
        </w:rPr>
        <w:br/>
      </w:r>
      <w:r w:rsidR="00535AE1">
        <w:rPr>
          <w:rFonts w:asciiTheme="minorHAnsi" w:hAnsiTheme="minorHAnsi" w:cstheme="minorHAnsi"/>
          <w:noProof/>
          <w:color w:val="000000" w:themeColor="text1"/>
          <w:sz w:val="20"/>
          <w:szCs w:val="20"/>
        </w:rPr>
        <w:drawing>
          <wp:inline distT="0" distB="0" distL="0" distR="0" wp14:anchorId="17C53113" wp14:editId="49B1CFC8">
            <wp:extent cx="2677363" cy="2415640"/>
            <wp:effectExtent l="0" t="0" r="889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4790" cy="2431364"/>
                    </a:xfrm>
                    <a:prstGeom prst="rect">
                      <a:avLst/>
                    </a:prstGeom>
                    <a:noFill/>
                    <a:ln>
                      <a:noFill/>
                    </a:ln>
                  </pic:spPr>
                </pic:pic>
              </a:graphicData>
            </a:graphic>
          </wp:inline>
        </w:drawing>
      </w:r>
    </w:p>
    <w:p w14:paraId="1BAA5262" w14:textId="70F76A04" w:rsidR="004A09EB" w:rsidRPr="00535AE1" w:rsidRDefault="004A09EB" w:rsidP="004A09EB">
      <w:pPr>
        <w:pStyle w:val="ListParagraph"/>
        <w:numPr>
          <w:ilvl w:val="0"/>
          <w:numId w:val="1"/>
        </w:numPr>
      </w:pPr>
      <w:r w:rsidRPr="00170E86">
        <w:rPr>
          <w:rFonts w:asciiTheme="minorHAnsi" w:hAnsiTheme="minorHAnsi" w:cstheme="minorHAnsi"/>
          <w:color w:val="000000" w:themeColor="text1"/>
          <w:sz w:val="20"/>
          <w:szCs w:val="20"/>
        </w:rPr>
        <w:t>Version 7 and above Screen Layout</w:t>
      </w:r>
      <w:r w:rsidR="00CB1A8C">
        <w:rPr>
          <w:rFonts w:asciiTheme="minorHAnsi" w:hAnsiTheme="minorHAnsi" w:cstheme="minorHAnsi"/>
          <w:color w:val="000000" w:themeColor="text1"/>
          <w:sz w:val="20"/>
          <w:szCs w:val="20"/>
        </w:rPr>
        <w:t xml:space="preserve"> (Image 1)</w:t>
      </w:r>
      <w:r w:rsidRPr="00170E86">
        <w:rPr>
          <w:rFonts w:asciiTheme="minorHAnsi" w:hAnsiTheme="minorHAnsi" w:cstheme="minorHAnsi"/>
          <w:color w:val="000000" w:themeColor="text1"/>
          <w:sz w:val="20"/>
          <w:szCs w:val="20"/>
        </w:rPr>
        <w:br/>
      </w:r>
      <w:r w:rsidR="00CB1A8C">
        <w:rPr>
          <w:noProof/>
        </w:rPr>
        <w:drawing>
          <wp:inline distT="0" distB="0" distL="0" distR="0" wp14:anchorId="2116FFBE" wp14:editId="66193EA1">
            <wp:extent cx="2930887" cy="3650285"/>
            <wp:effectExtent l="0" t="0" r="317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6936" cy="3657818"/>
                    </a:xfrm>
                    <a:prstGeom prst="rect">
                      <a:avLst/>
                    </a:prstGeom>
                    <a:noFill/>
                    <a:ln>
                      <a:noFill/>
                    </a:ln>
                  </pic:spPr>
                </pic:pic>
              </a:graphicData>
            </a:graphic>
          </wp:inline>
        </w:drawing>
      </w:r>
    </w:p>
    <w:p w14:paraId="2E16F778" w14:textId="2CDC53B0" w:rsidR="005971FA" w:rsidRPr="00DE3F02" w:rsidRDefault="005971FA" w:rsidP="005971FA">
      <w:pPr>
        <w:pStyle w:val="Heading2"/>
      </w:pPr>
      <w:bookmarkStart w:id="10" w:name="_Toc440486722"/>
      <w:r>
        <w:t>Journal Code</w:t>
      </w:r>
      <w:bookmarkEnd w:id="10"/>
    </w:p>
    <w:p w14:paraId="4D683C5D" w14:textId="6E28C4F5" w:rsidR="001B2BD9" w:rsidRDefault="001B2BD9" w:rsidP="001B2BD9">
      <w:pPr>
        <w:rPr>
          <w:color w:val="4D4F52"/>
          <w:sz w:val="20"/>
          <w:szCs w:val="20"/>
        </w:rPr>
      </w:pPr>
      <w:r w:rsidRPr="00D8369D">
        <w:rPr>
          <w:rFonts w:asciiTheme="minorHAnsi" w:hAnsiTheme="minorHAnsi"/>
          <w:color w:val="00B050"/>
          <w:sz w:val="20"/>
          <w:szCs w:val="20"/>
        </w:rPr>
        <w:t>[</w:t>
      </w:r>
      <w:r>
        <w:rPr>
          <w:rFonts w:asciiTheme="minorHAnsi" w:hAnsiTheme="minorHAnsi"/>
          <w:color w:val="00B050"/>
          <w:sz w:val="20"/>
          <w:szCs w:val="20"/>
        </w:rPr>
        <w:t>Common Data</w:t>
      </w:r>
      <w:r w:rsidRPr="00D8369D">
        <w:rPr>
          <w:rFonts w:asciiTheme="minorHAnsi" w:hAnsiTheme="minorHAnsi"/>
          <w:color w:val="00B050"/>
          <w:sz w:val="20"/>
          <w:szCs w:val="20"/>
        </w:rPr>
        <w:t xml:space="preserve"> &gt; </w:t>
      </w:r>
      <w:r>
        <w:rPr>
          <w:rFonts w:asciiTheme="minorHAnsi" w:hAnsiTheme="minorHAnsi"/>
          <w:color w:val="00B050"/>
          <w:sz w:val="20"/>
          <w:szCs w:val="20"/>
        </w:rPr>
        <w:t xml:space="preserve">G/L Accounting Tables </w:t>
      </w:r>
      <w:r w:rsidRPr="00D8369D">
        <w:rPr>
          <w:rFonts w:asciiTheme="minorHAnsi" w:hAnsiTheme="minorHAnsi"/>
          <w:color w:val="00B050"/>
          <w:sz w:val="20"/>
          <w:szCs w:val="20"/>
        </w:rPr>
        <w:t xml:space="preserve">&gt; </w:t>
      </w:r>
      <w:r>
        <w:rPr>
          <w:rFonts w:asciiTheme="minorHAnsi" w:hAnsiTheme="minorHAnsi"/>
          <w:color w:val="00B050"/>
          <w:sz w:val="20"/>
          <w:szCs w:val="20"/>
        </w:rPr>
        <w:t>General &gt; Journal Codes</w:t>
      </w:r>
      <w:r w:rsidRPr="00D8369D">
        <w:rPr>
          <w:rFonts w:asciiTheme="minorHAnsi" w:hAnsiTheme="minorHAnsi"/>
          <w:color w:val="00B050"/>
          <w:sz w:val="20"/>
          <w:szCs w:val="20"/>
        </w:rPr>
        <w:t>]</w:t>
      </w:r>
    </w:p>
    <w:p w14:paraId="42208F9C" w14:textId="0360FD0C" w:rsidR="005971FA" w:rsidRDefault="005971FA" w:rsidP="005971FA">
      <w:r w:rsidRPr="004A09EB">
        <w:rPr>
          <w:rFonts w:asciiTheme="minorHAnsi" w:hAnsiTheme="minorHAnsi" w:cstheme="minorHAnsi"/>
          <w:color w:val="000000" w:themeColor="text1"/>
          <w:sz w:val="20"/>
          <w:szCs w:val="20"/>
        </w:rPr>
        <w:t xml:space="preserve">A </w:t>
      </w:r>
      <w:r w:rsidR="008D7D37">
        <w:rPr>
          <w:rFonts w:asciiTheme="minorHAnsi" w:hAnsiTheme="minorHAnsi" w:cstheme="minorHAnsi"/>
          <w:color w:val="000000" w:themeColor="text1"/>
          <w:sz w:val="20"/>
          <w:szCs w:val="20"/>
        </w:rPr>
        <w:t xml:space="preserve">journal code is assigned to the </w:t>
      </w:r>
      <w:r w:rsidRPr="004A09EB">
        <w:rPr>
          <w:rFonts w:asciiTheme="minorHAnsi" w:hAnsiTheme="minorHAnsi" w:cstheme="minorHAnsi"/>
          <w:color w:val="000000" w:themeColor="text1"/>
          <w:sz w:val="20"/>
          <w:szCs w:val="20"/>
        </w:rPr>
        <w:t xml:space="preserve">closing document </w:t>
      </w:r>
      <w:r w:rsidR="008D7D37">
        <w:rPr>
          <w:rFonts w:asciiTheme="minorHAnsi" w:hAnsiTheme="minorHAnsi" w:cstheme="minorHAnsi"/>
          <w:color w:val="000000" w:themeColor="text1"/>
          <w:sz w:val="20"/>
          <w:szCs w:val="20"/>
        </w:rPr>
        <w:t xml:space="preserve">and </w:t>
      </w:r>
      <w:r w:rsidRPr="004A09EB">
        <w:rPr>
          <w:rFonts w:asciiTheme="minorHAnsi" w:hAnsiTheme="minorHAnsi" w:cstheme="minorHAnsi"/>
          <w:color w:val="000000" w:themeColor="text1"/>
          <w:sz w:val="20"/>
          <w:szCs w:val="20"/>
        </w:rPr>
        <w:t xml:space="preserve">must be setup </w:t>
      </w:r>
      <w:r w:rsidR="008D7D37">
        <w:rPr>
          <w:rFonts w:asciiTheme="minorHAnsi" w:hAnsiTheme="minorHAnsi" w:cstheme="minorHAnsi"/>
          <w:color w:val="000000" w:themeColor="text1"/>
          <w:sz w:val="20"/>
          <w:szCs w:val="20"/>
        </w:rPr>
        <w:t xml:space="preserve">and active </w:t>
      </w:r>
      <w:r w:rsidRPr="004A09EB">
        <w:rPr>
          <w:rFonts w:asciiTheme="minorHAnsi" w:hAnsiTheme="minorHAnsi" w:cstheme="minorHAnsi"/>
          <w:color w:val="000000" w:themeColor="text1"/>
          <w:sz w:val="20"/>
          <w:szCs w:val="20"/>
        </w:rPr>
        <w:t xml:space="preserve">for X3 to perform year end. </w:t>
      </w:r>
      <w:r>
        <w:rPr>
          <w:rFonts w:asciiTheme="minorHAnsi" w:hAnsiTheme="minorHAnsi" w:cstheme="minorHAnsi"/>
          <w:color w:val="000000" w:themeColor="text1"/>
          <w:sz w:val="20"/>
          <w:szCs w:val="20"/>
        </w:rPr>
        <w:t xml:space="preserve"> </w:t>
      </w:r>
      <w:r w:rsidRPr="004A09EB">
        <w:rPr>
          <w:rFonts w:asciiTheme="minorHAnsi" w:hAnsiTheme="minorHAnsi" w:cstheme="minorHAnsi"/>
          <w:color w:val="000000" w:themeColor="text1"/>
          <w:sz w:val="20"/>
          <w:szCs w:val="20"/>
        </w:rPr>
        <w:t>Even if you are not having X3 create a closing document</w:t>
      </w:r>
      <w:r>
        <w:rPr>
          <w:rFonts w:asciiTheme="minorHAnsi" w:hAnsiTheme="minorHAnsi" w:cstheme="minorHAnsi"/>
          <w:color w:val="000000" w:themeColor="text1"/>
          <w:sz w:val="20"/>
          <w:szCs w:val="20"/>
        </w:rPr>
        <w:t>.  The</w:t>
      </w:r>
      <w:r w:rsidR="008D7D37">
        <w:rPr>
          <w:rFonts w:asciiTheme="minorHAnsi" w:hAnsiTheme="minorHAnsi" w:cstheme="minorHAnsi"/>
          <w:color w:val="000000" w:themeColor="text1"/>
          <w:sz w:val="20"/>
          <w:szCs w:val="20"/>
        </w:rPr>
        <w:t xml:space="preserve"> journal code </w:t>
      </w:r>
      <w:r>
        <w:rPr>
          <w:rFonts w:asciiTheme="minorHAnsi" w:hAnsiTheme="minorHAnsi" w:cstheme="minorHAnsi"/>
          <w:color w:val="000000" w:themeColor="text1"/>
          <w:sz w:val="20"/>
          <w:szCs w:val="20"/>
        </w:rPr>
        <w:t>is usually called NEWPR (new period).</w:t>
      </w:r>
    </w:p>
    <w:p w14:paraId="42DAA103" w14:textId="74A63529" w:rsidR="008D7D37" w:rsidRDefault="008D7D37" w:rsidP="008D7D37">
      <w:pPr>
        <w:pStyle w:val="ListParagraph"/>
        <w:numPr>
          <w:ilvl w:val="0"/>
          <w:numId w:val="1"/>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Version 6.5 and below Screen Layout</w:t>
      </w:r>
      <w:r>
        <w:rPr>
          <w:rFonts w:asciiTheme="minorHAnsi" w:hAnsiTheme="minorHAnsi" w:cstheme="minorHAnsi"/>
          <w:color w:val="000000" w:themeColor="text1"/>
          <w:sz w:val="20"/>
          <w:szCs w:val="20"/>
        </w:rPr>
        <w:br/>
      </w:r>
      <w:r>
        <w:rPr>
          <w:b/>
          <w:noProof/>
          <w:sz w:val="20"/>
        </w:rPr>
        <w:drawing>
          <wp:inline distT="0" distB="0" distL="0" distR="0" wp14:anchorId="27525B29" wp14:editId="1D7FF1B6">
            <wp:extent cx="4371975" cy="1539428"/>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9806" cy="1542185"/>
                    </a:xfrm>
                    <a:prstGeom prst="rect">
                      <a:avLst/>
                    </a:prstGeom>
                    <a:noFill/>
                    <a:ln>
                      <a:noFill/>
                    </a:ln>
                  </pic:spPr>
                </pic:pic>
              </a:graphicData>
            </a:graphic>
          </wp:inline>
        </w:drawing>
      </w:r>
    </w:p>
    <w:p w14:paraId="585FD385" w14:textId="2A243DD2" w:rsidR="008D7D37" w:rsidRPr="00535AE1" w:rsidRDefault="008D7D37" w:rsidP="008D7D37">
      <w:pPr>
        <w:pStyle w:val="ListParagraph"/>
        <w:numPr>
          <w:ilvl w:val="0"/>
          <w:numId w:val="1"/>
        </w:numPr>
      </w:pPr>
      <w:r w:rsidRPr="00170E86">
        <w:rPr>
          <w:rFonts w:asciiTheme="minorHAnsi" w:hAnsiTheme="minorHAnsi" w:cstheme="minorHAnsi"/>
          <w:color w:val="000000" w:themeColor="text1"/>
          <w:sz w:val="20"/>
          <w:szCs w:val="20"/>
        </w:rPr>
        <w:t>Version 7 and above Screen Layout</w:t>
      </w:r>
      <w:r w:rsidRPr="00170E86">
        <w:rPr>
          <w:rFonts w:asciiTheme="minorHAnsi" w:hAnsiTheme="minorHAnsi" w:cstheme="minorHAnsi"/>
          <w:color w:val="000000" w:themeColor="text1"/>
          <w:sz w:val="20"/>
          <w:szCs w:val="20"/>
        </w:rPr>
        <w:br/>
      </w:r>
      <w:r>
        <w:rPr>
          <w:noProof/>
        </w:rPr>
        <w:drawing>
          <wp:inline distT="0" distB="0" distL="0" distR="0" wp14:anchorId="74EB78C0" wp14:editId="1383E34C">
            <wp:extent cx="4387759" cy="3043123"/>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6120" cy="3048922"/>
                    </a:xfrm>
                    <a:prstGeom prst="rect">
                      <a:avLst/>
                    </a:prstGeom>
                    <a:noFill/>
                    <a:ln>
                      <a:noFill/>
                    </a:ln>
                  </pic:spPr>
                </pic:pic>
              </a:graphicData>
            </a:graphic>
          </wp:inline>
        </w:drawing>
      </w:r>
    </w:p>
    <w:p w14:paraId="1227A3A4" w14:textId="5140BC22" w:rsidR="00132F04" w:rsidRDefault="000D42FC" w:rsidP="008D7D37">
      <w:pPr>
        <w:pStyle w:val="ListParagraph"/>
        <w:rPr>
          <w:rFonts w:asciiTheme="minorHAnsi" w:hAnsiTheme="minorHAnsi" w:cstheme="minorHAnsi"/>
          <w:color w:val="000000" w:themeColor="text1"/>
          <w:sz w:val="20"/>
          <w:szCs w:val="20"/>
        </w:rPr>
      </w:pPr>
      <w:r>
        <w:br/>
      </w:r>
    </w:p>
    <w:p w14:paraId="7F5E04D7" w14:textId="77777777" w:rsidR="00372E17" w:rsidRDefault="00372E17">
      <w:pPr>
        <w:spacing w:after="0"/>
      </w:pPr>
      <w:r>
        <w:br w:type="page"/>
      </w:r>
    </w:p>
    <w:p w14:paraId="5620E317" w14:textId="03EB904D" w:rsidR="000E43A8" w:rsidRPr="00DE3F02" w:rsidRDefault="000E43A8" w:rsidP="000E43A8">
      <w:pPr>
        <w:pStyle w:val="Heading2"/>
      </w:pPr>
      <w:bookmarkStart w:id="11" w:name="_Toc440486723"/>
      <w:r>
        <w:t>Sequence Numbers</w:t>
      </w:r>
      <w:bookmarkEnd w:id="11"/>
    </w:p>
    <w:p w14:paraId="32DBC8F9" w14:textId="4F949632" w:rsidR="00205C1C" w:rsidRDefault="00205C1C" w:rsidP="00205C1C">
      <w:pPr>
        <w:rPr>
          <w:color w:val="4D4F52"/>
          <w:sz w:val="20"/>
          <w:szCs w:val="20"/>
        </w:rPr>
      </w:pPr>
      <w:r w:rsidRPr="00D8369D">
        <w:rPr>
          <w:rFonts w:asciiTheme="minorHAnsi" w:hAnsiTheme="minorHAnsi"/>
          <w:color w:val="00B050"/>
          <w:sz w:val="20"/>
          <w:szCs w:val="20"/>
        </w:rPr>
        <w:t>[</w:t>
      </w:r>
      <w:r>
        <w:rPr>
          <w:rFonts w:asciiTheme="minorHAnsi" w:hAnsiTheme="minorHAnsi"/>
          <w:color w:val="00B050"/>
          <w:sz w:val="20"/>
          <w:szCs w:val="20"/>
        </w:rPr>
        <w:t>Setup</w:t>
      </w:r>
      <w:r w:rsidRPr="00D8369D">
        <w:rPr>
          <w:rFonts w:asciiTheme="minorHAnsi" w:hAnsiTheme="minorHAnsi"/>
          <w:color w:val="00B050"/>
          <w:sz w:val="20"/>
          <w:szCs w:val="20"/>
        </w:rPr>
        <w:t xml:space="preserve"> &gt; </w:t>
      </w:r>
      <w:r>
        <w:rPr>
          <w:rFonts w:asciiTheme="minorHAnsi" w:hAnsiTheme="minorHAnsi"/>
          <w:color w:val="00B050"/>
          <w:sz w:val="20"/>
          <w:szCs w:val="20"/>
        </w:rPr>
        <w:t xml:space="preserve">General Parameters </w:t>
      </w:r>
      <w:r w:rsidRPr="00D8369D">
        <w:rPr>
          <w:rFonts w:asciiTheme="minorHAnsi" w:hAnsiTheme="minorHAnsi"/>
          <w:color w:val="00B050"/>
          <w:sz w:val="20"/>
          <w:szCs w:val="20"/>
        </w:rPr>
        <w:t xml:space="preserve">&gt; </w:t>
      </w:r>
      <w:r>
        <w:rPr>
          <w:rFonts w:asciiTheme="minorHAnsi" w:hAnsiTheme="minorHAnsi"/>
          <w:color w:val="00B050"/>
          <w:sz w:val="20"/>
          <w:szCs w:val="20"/>
        </w:rPr>
        <w:t>Sequence Number definition &gt; Structures</w:t>
      </w:r>
      <w:r w:rsidRPr="00D8369D">
        <w:rPr>
          <w:rFonts w:asciiTheme="minorHAnsi" w:hAnsiTheme="minorHAnsi"/>
          <w:color w:val="00B050"/>
          <w:sz w:val="20"/>
          <w:szCs w:val="20"/>
        </w:rPr>
        <w:t>]</w:t>
      </w:r>
    </w:p>
    <w:p w14:paraId="46B4D6AD" w14:textId="6320731E" w:rsidR="000E43A8" w:rsidRDefault="000E43A8" w:rsidP="000E43A8">
      <w:r w:rsidRPr="004A09EB">
        <w:rPr>
          <w:rFonts w:asciiTheme="minorHAnsi" w:hAnsiTheme="minorHAnsi" w:cstheme="minorHAnsi"/>
          <w:color w:val="000000" w:themeColor="text1"/>
          <w:sz w:val="20"/>
          <w:szCs w:val="20"/>
        </w:rPr>
        <w:t xml:space="preserve">A </w:t>
      </w:r>
      <w:r>
        <w:rPr>
          <w:rFonts w:asciiTheme="minorHAnsi" w:hAnsiTheme="minorHAnsi" w:cstheme="minorHAnsi"/>
          <w:color w:val="000000" w:themeColor="text1"/>
          <w:sz w:val="20"/>
          <w:szCs w:val="20"/>
        </w:rPr>
        <w:t xml:space="preserve">sequence number is assigned to the </w:t>
      </w:r>
      <w:r w:rsidRPr="004A09EB">
        <w:rPr>
          <w:rFonts w:asciiTheme="minorHAnsi" w:hAnsiTheme="minorHAnsi" w:cstheme="minorHAnsi"/>
          <w:color w:val="000000" w:themeColor="text1"/>
          <w:sz w:val="20"/>
          <w:szCs w:val="20"/>
        </w:rPr>
        <w:t xml:space="preserve">closing document </w:t>
      </w:r>
      <w:r>
        <w:rPr>
          <w:rFonts w:asciiTheme="minorHAnsi" w:hAnsiTheme="minorHAnsi" w:cstheme="minorHAnsi"/>
          <w:color w:val="000000" w:themeColor="text1"/>
          <w:sz w:val="20"/>
          <w:szCs w:val="20"/>
        </w:rPr>
        <w:t xml:space="preserve">type and </w:t>
      </w:r>
      <w:r w:rsidRPr="004A09EB">
        <w:rPr>
          <w:rFonts w:asciiTheme="minorHAnsi" w:hAnsiTheme="minorHAnsi" w:cstheme="minorHAnsi"/>
          <w:color w:val="000000" w:themeColor="text1"/>
          <w:sz w:val="20"/>
          <w:szCs w:val="20"/>
        </w:rPr>
        <w:t xml:space="preserve">must be setup </w:t>
      </w:r>
      <w:r>
        <w:rPr>
          <w:rFonts w:asciiTheme="minorHAnsi" w:hAnsiTheme="minorHAnsi" w:cstheme="minorHAnsi"/>
          <w:color w:val="000000" w:themeColor="text1"/>
          <w:sz w:val="20"/>
          <w:szCs w:val="20"/>
        </w:rPr>
        <w:t xml:space="preserve">and active </w:t>
      </w:r>
      <w:r w:rsidRPr="004A09EB">
        <w:rPr>
          <w:rFonts w:asciiTheme="minorHAnsi" w:hAnsiTheme="minorHAnsi" w:cstheme="minorHAnsi"/>
          <w:color w:val="000000" w:themeColor="text1"/>
          <w:sz w:val="20"/>
          <w:szCs w:val="20"/>
        </w:rPr>
        <w:t xml:space="preserve">for X3 to perform year end. </w:t>
      </w:r>
      <w:r>
        <w:rPr>
          <w:rFonts w:asciiTheme="minorHAnsi" w:hAnsiTheme="minorHAnsi" w:cstheme="minorHAnsi"/>
          <w:color w:val="000000" w:themeColor="text1"/>
          <w:sz w:val="20"/>
          <w:szCs w:val="20"/>
        </w:rPr>
        <w:t xml:space="preserve"> </w:t>
      </w:r>
      <w:r w:rsidRPr="004A09EB">
        <w:rPr>
          <w:rFonts w:asciiTheme="minorHAnsi" w:hAnsiTheme="minorHAnsi" w:cstheme="minorHAnsi"/>
          <w:color w:val="000000" w:themeColor="text1"/>
          <w:sz w:val="20"/>
          <w:szCs w:val="20"/>
        </w:rPr>
        <w:t>Even if you are not having X3 create a closing document</w:t>
      </w:r>
      <w:r>
        <w:rPr>
          <w:rFonts w:asciiTheme="minorHAnsi" w:hAnsiTheme="minorHAnsi" w:cstheme="minorHAnsi"/>
          <w:color w:val="000000" w:themeColor="text1"/>
          <w:sz w:val="20"/>
          <w:szCs w:val="20"/>
        </w:rPr>
        <w:t>.  The sequence number is usually called NEWPR (new period).</w:t>
      </w:r>
    </w:p>
    <w:p w14:paraId="2C9E9A23" w14:textId="77777777" w:rsidR="000E43A8" w:rsidRDefault="000E43A8" w:rsidP="000E43A8">
      <w:pPr>
        <w:pStyle w:val="ListParagraph"/>
        <w:numPr>
          <w:ilvl w:val="0"/>
          <w:numId w:val="1"/>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Version 6.5 and below Screen Layout</w:t>
      </w:r>
      <w:r w:rsidR="000D42FC">
        <w:br/>
      </w:r>
      <w:r w:rsidR="000D42FC">
        <w:rPr>
          <w:b/>
          <w:noProof/>
          <w:sz w:val="20"/>
        </w:rPr>
        <w:drawing>
          <wp:inline distT="0" distB="0" distL="0" distR="0" wp14:anchorId="0EEB768C" wp14:editId="55246E9C">
            <wp:extent cx="3350362" cy="2736915"/>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5769" cy="2741332"/>
                    </a:xfrm>
                    <a:prstGeom prst="rect">
                      <a:avLst/>
                    </a:prstGeom>
                    <a:noFill/>
                    <a:ln>
                      <a:noFill/>
                    </a:ln>
                  </pic:spPr>
                </pic:pic>
              </a:graphicData>
            </a:graphic>
          </wp:inline>
        </w:drawing>
      </w:r>
    </w:p>
    <w:p w14:paraId="55F5D947" w14:textId="1D640AAA" w:rsidR="00132F04" w:rsidRPr="00132F04" w:rsidRDefault="000E43A8" w:rsidP="000E43A8">
      <w:pPr>
        <w:pStyle w:val="ListParagraph"/>
        <w:numPr>
          <w:ilvl w:val="0"/>
          <w:numId w:val="1"/>
        </w:numPr>
        <w:rPr>
          <w:rFonts w:asciiTheme="minorHAnsi" w:hAnsiTheme="minorHAnsi" w:cstheme="minorHAnsi"/>
          <w:color w:val="000000" w:themeColor="text1"/>
          <w:sz w:val="20"/>
          <w:szCs w:val="20"/>
        </w:rPr>
      </w:pPr>
      <w:r w:rsidRPr="00170E86">
        <w:rPr>
          <w:rFonts w:asciiTheme="minorHAnsi" w:hAnsiTheme="minorHAnsi" w:cstheme="minorHAnsi"/>
          <w:color w:val="000000" w:themeColor="text1"/>
          <w:sz w:val="20"/>
          <w:szCs w:val="20"/>
        </w:rPr>
        <w:t>Version 7 and above Screen Layout</w:t>
      </w:r>
      <w:r w:rsidRPr="00170E86">
        <w:rPr>
          <w:rFonts w:asciiTheme="minorHAnsi" w:hAnsiTheme="minorHAnsi" w:cstheme="minorHAnsi"/>
          <w:color w:val="000000" w:themeColor="text1"/>
          <w:sz w:val="20"/>
          <w:szCs w:val="20"/>
        </w:rPr>
        <w:br/>
      </w:r>
      <w:r w:rsidR="00160852">
        <w:rPr>
          <w:rFonts w:asciiTheme="minorHAnsi" w:hAnsiTheme="minorHAnsi" w:cstheme="minorHAnsi"/>
          <w:noProof/>
          <w:color w:val="000000" w:themeColor="text1"/>
          <w:sz w:val="20"/>
          <w:szCs w:val="20"/>
        </w:rPr>
        <w:drawing>
          <wp:inline distT="0" distB="0" distL="0" distR="0" wp14:anchorId="278A7FD0" wp14:editId="30221F77">
            <wp:extent cx="3640597" cy="305043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2473" cy="3052011"/>
                    </a:xfrm>
                    <a:prstGeom prst="rect">
                      <a:avLst/>
                    </a:prstGeom>
                    <a:noFill/>
                    <a:ln>
                      <a:noFill/>
                    </a:ln>
                  </pic:spPr>
                </pic:pic>
              </a:graphicData>
            </a:graphic>
          </wp:inline>
        </w:drawing>
      </w:r>
    </w:p>
    <w:p w14:paraId="1353CA36" w14:textId="77777777" w:rsidR="00372E17" w:rsidRDefault="00372E17">
      <w:pPr>
        <w:spacing w:after="0"/>
      </w:pPr>
      <w:r>
        <w:br w:type="page"/>
      </w:r>
    </w:p>
    <w:p w14:paraId="1ED2ACFB" w14:textId="50A59DDE" w:rsidR="00972615" w:rsidRDefault="006A36AC" w:rsidP="00972615">
      <w:pPr>
        <w:pStyle w:val="Heading1"/>
      </w:pPr>
      <w:bookmarkStart w:id="12" w:name="_Toc440486724"/>
      <w:r>
        <w:t xml:space="preserve">Year End </w:t>
      </w:r>
      <w:r w:rsidR="00972615">
        <w:t>Processing Steps</w:t>
      </w:r>
      <w:bookmarkEnd w:id="12"/>
      <w:r w:rsidR="0022131B">
        <w:t xml:space="preserve"> </w:t>
      </w:r>
    </w:p>
    <w:p w14:paraId="1ED2ACFE" w14:textId="200FD118" w:rsidR="00E33CC4" w:rsidRPr="00EB31B2" w:rsidRDefault="00D854F2" w:rsidP="00EB31B2">
      <w:pPr>
        <w:pStyle w:val="Heading2"/>
      </w:pPr>
      <w:bookmarkStart w:id="13" w:name="_Toc440486725"/>
      <w:r w:rsidRPr="00EB31B2">
        <w:t>Closing Phases</w:t>
      </w:r>
      <w:bookmarkEnd w:id="13"/>
    </w:p>
    <w:p w14:paraId="4CD8241F" w14:textId="2EC030CD" w:rsidR="00882E83" w:rsidRDefault="00D854F2" w:rsidP="00882E83">
      <w:r>
        <w:t xml:space="preserve">The closing steps we recommend are broken out into phases.  </w:t>
      </w:r>
    </w:p>
    <w:tbl>
      <w:tblPr>
        <w:tblStyle w:val="TableGrid"/>
        <w:tblW w:w="0" w:type="auto"/>
        <w:tblLook w:val="04A0" w:firstRow="1" w:lastRow="0" w:firstColumn="1" w:lastColumn="0" w:noHBand="0" w:noVBand="1"/>
      </w:tblPr>
      <w:tblGrid>
        <w:gridCol w:w="2665"/>
        <w:gridCol w:w="6285"/>
      </w:tblGrid>
      <w:tr w:rsidR="00E33CC4" w:rsidRPr="00E33CC4" w14:paraId="1ED2AD01" w14:textId="77777777" w:rsidTr="00D854F2">
        <w:tc>
          <w:tcPr>
            <w:tcW w:w="2665" w:type="dxa"/>
            <w:shd w:val="clear" w:color="auto" w:fill="DBE5F1" w:themeFill="accent1" w:themeFillTint="33"/>
          </w:tcPr>
          <w:p w14:paraId="1ED2ACFF" w14:textId="6F69EE18" w:rsidR="00E33CC4" w:rsidRPr="00E33CC4" w:rsidRDefault="00FB04C8" w:rsidP="00EB3AA0">
            <w:pPr>
              <w:spacing w:after="0"/>
            </w:pPr>
            <w:r>
              <w:t>Closing Phases</w:t>
            </w:r>
          </w:p>
        </w:tc>
        <w:tc>
          <w:tcPr>
            <w:tcW w:w="6285" w:type="dxa"/>
            <w:shd w:val="clear" w:color="auto" w:fill="DBE5F1" w:themeFill="accent1" w:themeFillTint="33"/>
          </w:tcPr>
          <w:p w14:paraId="1ED2AD00" w14:textId="4DE0149D" w:rsidR="00E33CC4" w:rsidRPr="00E33CC4" w:rsidRDefault="00FB04C8" w:rsidP="0024435F">
            <w:pPr>
              <w:spacing w:after="0"/>
            </w:pPr>
            <w:r>
              <w:t>Description</w:t>
            </w:r>
          </w:p>
        </w:tc>
      </w:tr>
      <w:tr w:rsidR="00E33CC4" w:rsidRPr="00E33CC4" w14:paraId="1ED2AD04" w14:textId="77777777" w:rsidTr="00D854F2">
        <w:tc>
          <w:tcPr>
            <w:tcW w:w="2665" w:type="dxa"/>
          </w:tcPr>
          <w:p w14:paraId="1ED2AD02" w14:textId="2883BBA7" w:rsidR="00E33CC4" w:rsidRPr="00E33CC4" w:rsidRDefault="00FB04C8" w:rsidP="00EB3AA0">
            <w:pPr>
              <w:spacing w:after="0"/>
            </w:pPr>
            <w:r>
              <w:t>Data Entry &amp; Reporting</w:t>
            </w:r>
          </w:p>
        </w:tc>
        <w:tc>
          <w:tcPr>
            <w:tcW w:w="6285" w:type="dxa"/>
          </w:tcPr>
          <w:p w14:paraId="1ED2AD03" w14:textId="1E1CF56D" w:rsidR="00E33CC4" w:rsidRPr="00E33CC4" w:rsidRDefault="00FB04C8" w:rsidP="00EB3AA0">
            <w:pPr>
              <w:spacing w:after="0"/>
            </w:pPr>
            <w:r>
              <w:t>All transactions should be entered in the system for the period.  Once transactions are entered for the period, run reports for the module to review completeness and accuracy.</w:t>
            </w:r>
          </w:p>
        </w:tc>
      </w:tr>
      <w:tr w:rsidR="00E33CC4" w:rsidRPr="00E33CC4" w14:paraId="1ED2AD07" w14:textId="77777777" w:rsidTr="00D854F2">
        <w:tc>
          <w:tcPr>
            <w:tcW w:w="2665" w:type="dxa"/>
          </w:tcPr>
          <w:p w14:paraId="1ED2AD05" w14:textId="75FF8BEF" w:rsidR="00E33CC4" w:rsidRPr="00E33CC4" w:rsidRDefault="00FB04C8" w:rsidP="00EB3AA0">
            <w:pPr>
              <w:spacing w:after="0"/>
            </w:pPr>
            <w:r>
              <w:t>Post Data</w:t>
            </w:r>
          </w:p>
        </w:tc>
        <w:tc>
          <w:tcPr>
            <w:tcW w:w="6285" w:type="dxa"/>
          </w:tcPr>
          <w:p w14:paraId="1ED2AD06" w14:textId="58001EFA" w:rsidR="00E33CC4" w:rsidRPr="00E33CC4" w:rsidRDefault="00FB04C8" w:rsidP="00D854F2">
            <w:pPr>
              <w:spacing w:after="0"/>
            </w:pPr>
            <w:r>
              <w:t>After all transactions are entered and reviewed, post and validate the transactions.  This will move the transactions to the General Ledger.</w:t>
            </w:r>
          </w:p>
        </w:tc>
      </w:tr>
      <w:tr w:rsidR="00D37B79" w:rsidRPr="00E33CC4" w14:paraId="1ED2AD0A" w14:textId="77777777" w:rsidTr="00D854F2">
        <w:tc>
          <w:tcPr>
            <w:tcW w:w="2665" w:type="dxa"/>
          </w:tcPr>
          <w:p w14:paraId="1ED2AD08" w14:textId="16EDAF8C" w:rsidR="00D37B79" w:rsidRPr="00E33CC4" w:rsidRDefault="00FB04C8" w:rsidP="00D37B79">
            <w:pPr>
              <w:spacing w:after="0"/>
            </w:pPr>
            <w:r>
              <w:t>Functions</w:t>
            </w:r>
          </w:p>
        </w:tc>
        <w:tc>
          <w:tcPr>
            <w:tcW w:w="6285" w:type="dxa"/>
          </w:tcPr>
          <w:p w14:paraId="1ED2AD09" w14:textId="192CBEE5" w:rsidR="00D37B79" w:rsidRPr="00E33CC4" w:rsidRDefault="001C6968" w:rsidP="001C6968">
            <w:pPr>
              <w:spacing w:after="0"/>
            </w:pPr>
            <w:r>
              <w:t>Some application f</w:t>
            </w:r>
            <w:r w:rsidR="00FB04C8">
              <w:t xml:space="preserve">unctions need to be run </w:t>
            </w:r>
            <w:r>
              <w:t xml:space="preserve">to </w:t>
            </w:r>
            <w:r w:rsidR="00FB04C8">
              <w:t xml:space="preserve">process data </w:t>
            </w:r>
            <w:r>
              <w:t xml:space="preserve">and complete posting of data </w:t>
            </w:r>
            <w:r w:rsidR="00FB04C8">
              <w:t>for the period.</w:t>
            </w:r>
          </w:p>
        </w:tc>
      </w:tr>
      <w:tr w:rsidR="00D37B79" w:rsidRPr="00E33CC4" w14:paraId="1ED2AD0D" w14:textId="77777777" w:rsidTr="00D854F2">
        <w:tc>
          <w:tcPr>
            <w:tcW w:w="2665" w:type="dxa"/>
          </w:tcPr>
          <w:p w14:paraId="1ED2AD0B" w14:textId="73F34C76" w:rsidR="00D37B79" w:rsidRPr="00E33CC4" w:rsidRDefault="00FB04C8" w:rsidP="00EB3AA0">
            <w:pPr>
              <w:spacing w:after="0"/>
            </w:pPr>
            <w:r>
              <w:t>Review Steps</w:t>
            </w:r>
          </w:p>
        </w:tc>
        <w:tc>
          <w:tcPr>
            <w:tcW w:w="6285" w:type="dxa"/>
          </w:tcPr>
          <w:p w14:paraId="1ED2AD0C" w14:textId="1488A964" w:rsidR="00D37B79" w:rsidRPr="00E33CC4" w:rsidRDefault="00FB04C8" w:rsidP="000E2121">
            <w:pPr>
              <w:spacing w:after="0"/>
            </w:pPr>
            <w:r>
              <w:t>After all data is validated, posted and processed in the modules, run your internal review steps to analyze the data.</w:t>
            </w:r>
          </w:p>
        </w:tc>
      </w:tr>
      <w:tr w:rsidR="00E33CC4" w:rsidRPr="00E33CC4" w14:paraId="1ED2AD10" w14:textId="77777777" w:rsidTr="00D854F2">
        <w:tc>
          <w:tcPr>
            <w:tcW w:w="2665" w:type="dxa"/>
          </w:tcPr>
          <w:p w14:paraId="1ED2AD0E" w14:textId="59D71AA6" w:rsidR="00E33CC4" w:rsidRPr="00FB04C8" w:rsidRDefault="00FB04C8" w:rsidP="00EB3AA0">
            <w:pPr>
              <w:spacing w:after="0"/>
            </w:pPr>
            <w:r w:rsidRPr="00FB04C8">
              <w:t>GL Finalization</w:t>
            </w:r>
          </w:p>
        </w:tc>
        <w:tc>
          <w:tcPr>
            <w:tcW w:w="6285" w:type="dxa"/>
          </w:tcPr>
          <w:p w14:paraId="1ED2AD0F" w14:textId="0575A7F1" w:rsidR="00E33CC4" w:rsidRPr="00FB04C8" w:rsidRDefault="00FB04C8" w:rsidP="002E14E2">
            <w:pPr>
              <w:spacing w:after="0"/>
            </w:pPr>
            <w:r w:rsidRPr="00FB04C8">
              <w:t xml:space="preserve">Enter </w:t>
            </w:r>
            <w:r w:rsidR="002E14E2">
              <w:t xml:space="preserve">transactions and run functions </w:t>
            </w:r>
            <w:r w:rsidRPr="00FB04C8">
              <w:t>in the general ledger to finalize journal entries and account balances.</w:t>
            </w:r>
          </w:p>
        </w:tc>
      </w:tr>
      <w:tr w:rsidR="00D37B79" w:rsidRPr="00E33CC4" w14:paraId="1ED2AD13" w14:textId="77777777" w:rsidTr="00D854F2">
        <w:tc>
          <w:tcPr>
            <w:tcW w:w="2665" w:type="dxa"/>
          </w:tcPr>
          <w:p w14:paraId="1ED2AD11" w14:textId="4A0D8E32" w:rsidR="00D37B79" w:rsidRDefault="00FB04C8" w:rsidP="00EB3AA0">
            <w:pPr>
              <w:spacing w:after="0"/>
            </w:pPr>
            <w:r>
              <w:t xml:space="preserve">GL Reporting </w:t>
            </w:r>
          </w:p>
        </w:tc>
        <w:tc>
          <w:tcPr>
            <w:tcW w:w="6285" w:type="dxa"/>
          </w:tcPr>
          <w:p w14:paraId="1ED2AD12" w14:textId="52A24606" w:rsidR="00D37B79" w:rsidRPr="00FB04C8" w:rsidRDefault="00FB04C8" w:rsidP="00A91D16">
            <w:pPr>
              <w:spacing w:after="0"/>
            </w:pPr>
            <w:r w:rsidRPr="00FB04C8">
              <w:t>Run your general ledger, financials and the X3 pre-closing reports.</w:t>
            </w:r>
          </w:p>
        </w:tc>
      </w:tr>
      <w:tr w:rsidR="00D37B79" w:rsidRPr="00E33CC4" w14:paraId="1ED2AD16" w14:textId="77777777" w:rsidTr="00D854F2">
        <w:tc>
          <w:tcPr>
            <w:tcW w:w="2665" w:type="dxa"/>
          </w:tcPr>
          <w:p w14:paraId="1ED2AD14" w14:textId="15410995" w:rsidR="00D37B79" w:rsidRDefault="00D854F2" w:rsidP="00EB3AA0">
            <w:pPr>
              <w:spacing w:after="0"/>
            </w:pPr>
            <w:r>
              <w:t>Closing</w:t>
            </w:r>
          </w:p>
        </w:tc>
        <w:tc>
          <w:tcPr>
            <w:tcW w:w="6285" w:type="dxa"/>
          </w:tcPr>
          <w:p w14:paraId="1ED2AD15" w14:textId="785A9B08" w:rsidR="00D37B79" w:rsidRPr="000E2121" w:rsidRDefault="00D854F2" w:rsidP="00D854F2">
            <w:pPr>
              <w:spacing w:after="0"/>
            </w:pPr>
            <w:r>
              <w:t>Close the period, run the year end procedures.</w:t>
            </w:r>
          </w:p>
        </w:tc>
      </w:tr>
    </w:tbl>
    <w:p w14:paraId="0BD8C755" w14:textId="77777777" w:rsidR="0017437E" w:rsidRDefault="0017437E">
      <w:pPr>
        <w:spacing w:after="0"/>
      </w:pPr>
    </w:p>
    <w:p w14:paraId="6FDEAA10" w14:textId="77777777" w:rsidR="006A76AA" w:rsidRDefault="006A76AA">
      <w:pPr>
        <w:spacing w:after="0"/>
        <w:rPr>
          <w:rFonts w:ascii="Arial" w:eastAsia="Times New Roman" w:hAnsi="Arial" w:cs="Arial"/>
          <w:color w:val="365F91"/>
          <w:sz w:val="24"/>
          <w:szCs w:val="24"/>
        </w:rPr>
      </w:pPr>
      <w:r>
        <w:br w:type="page"/>
      </w:r>
    </w:p>
    <w:p w14:paraId="1663CBD7" w14:textId="36C2F285" w:rsidR="0017437E" w:rsidRDefault="00B614DF" w:rsidP="00EB31B2">
      <w:pPr>
        <w:pStyle w:val="Heading2"/>
      </w:pPr>
      <w:bookmarkStart w:id="14" w:name="_Toc440486726"/>
      <w:r>
        <w:t>Year End Check Lists</w:t>
      </w:r>
      <w:bookmarkEnd w:id="14"/>
    </w:p>
    <w:p w14:paraId="2D3462C0" w14:textId="77777777" w:rsidR="00463E83" w:rsidRDefault="00463E83">
      <w:pPr>
        <w:spacing w:after="0"/>
        <w:rPr>
          <w:u w:val="single"/>
        </w:rPr>
      </w:pPr>
    </w:p>
    <w:p w14:paraId="0D8FC748" w14:textId="6D867A36" w:rsidR="0017437E" w:rsidRDefault="00463E83">
      <w:pPr>
        <w:spacing w:after="0"/>
        <w:rPr>
          <w:u w:val="single"/>
        </w:rPr>
      </w:pPr>
      <w:r w:rsidRPr="00463E83">
        <w:rPr>
          <w:u w:val="single"/>
        </w:rPr>
        <w:t>Summary of Check Lists</w:t>
      </w:r>
    </w:p>
    <w:p w14:paraId="4DBD3B3D" w14:textId="77777777" w:rsidR="00463E83" w:rsidRPr="00463E83" w:rsidRDefault="00463E83">
      <w:pPr>
        <w:spacing w:after="0"/>
        <w:rPr>
          <w:u w:val="single"/>
        </w:rPr>
      </w:pPr>
    </w:p>
    <w:p w14:paraId="1E7CF792" w14:textId="77777777" w:rsidR="00463E83" w:rsidRDefault="00463E83">
      <w:pPr>
        <w:spacing w:after="0"/>
      </w:pPr>
      <w:r>
        <w:rPr>
          <w:noProof/>
        </w:rPr>
        <w:drawing>
          <wp:inline distT="0" distB="0" distL="0" distR="0" wp14:anchorId="0BB96FCD" wp14:editId="6FD2E6E6">
            <wp:extent cx="5669280" cy="301752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3017520"/>
                    </a:xfrm>
                    <a:prstGeom prst="rect">
                      <a:avLst/>
                    </a:prstGeom>
                    <a:noFill/>
                    <a:ln>
                      <a:noFill/>
                    </a:ln>
                  </pic:spPr>
                </pic:pic>
              </a:graphicData>
            </a:graphic>
          </wp:inline>
        </w:drawing>
      </w:r>
      <w:r>
        <w:t xml:space="preserve"> </w:t>
      </w:r>
    </w:p>
    <w:p w14:paraId="0299AE09" w14:textId="77777777" w:rsidR="00463E83" w:rsidRDefault="00463E83">
      <w:pPr>
        <w:spacing w:after="0"/>
      </w:pPr>
    </w:p>
    <w:p w14:paraId="643B16D8" w14:textId="5F467647" w:rsidR="00463E83" w:rsidRDefault="00463E83">
      <w:pPr>
        <w:spacing w:after="0"/>
        <w:rPr>
          <w:u w:val="single"/>
        </w:rPr>
      </w:pPr>
      <w:r>
        <w:rPr>
          <w:u w:val="single"/>
        </w:rPr>
        <w:t>Sales Check L</w:t>
      </w:r>
      <w:r w:rsidRPr="00463E83">
        <w:rPr>
          <w:u w:val="single"/>
        </w:rPr>
        <w:t>ist</w:t>
      </w:r>
    </w:p>
    <w:p w14:paraId="6F9664AE" w14:textId="77777777" w:rsidR="00463E83" w:rsidRPr="00463E83" w:rsidRDefault="00463E83">
      <w:pPr>
        <w:spacing w:after="0"/>
        <w:rPr>
          <w:u w:val="single"/>
        </w:rPr>
      </w:pPr>
    </w:p>
    <w:p w14:paraId="72317609" w14:textId="77777777" w:rsidR="00463E83" w:rsidRDefault="00463E83">
      <w:pPr>
        <w:spacing w:after="0"/>
      </w:pPr>
      <w:r>
        <w:rPr>
          <w:noProof/>
        </w:rPr>
        <w:drawing>
          <wp:inline distT="0" distB="0" distL="0" distR="0" wp14:anchorId="2492E211" wp14:editId="5CCC6C7D">
            <wp:extent cx="5683885" cy="253111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3885" cy="2531110"/>
                    </a:xfrm>
                    <a:prstGeom prst="rect">
                      <a:avLst/>
                    </a:prstGeom>
                    <a:noFill/>
                    <a:ln>
                      <a:noFill/>
                    </a:ln>
                  </pic:spPr>
                </pic:pic>
              </a:graphicData>
            </a:graphic>
          </wp:inline>
        </w:drawing>
      </w:r>
    </w:p>
    <w:p w14:paraId="1707437E" w14:textId="77777777" w:rsidR="00463E83" w:rsidRDefault="00463E83">
      <w:pPr>
        <w:spacing w:after="0"/>
      </w:pPr>
      <w:r>
        <w:br w:type="page"/>
      </w:r>
    </w:p>
    <w:p w14:paraId="0CB4F1DF" w14:textId="39335608" w:rsidR="00463E83" w:rsidRDefault="00463E83" w:rsidP="00463E83">
      <w:pPr>
        <w:spacing w:after="0"/>
        <w:rPr>
          <w:u w:val="single"/>
        </w:rPr>
      </w:pPr>
      <w:r>
        <w:rPr>
          <w:u w:val="single"/>
        </w:rPr>
        <w:t>Purchasing Check L</w:t>
      </w:r>
      <w:r w:rsidRPr="00463E83">
        <w:rPr>
          <w:u w:val="single"/>
        </w:rPr>
        <w:t>ist</w:t>
      </w:r>
    </w:p>
    <w:p w14:paraId="14AFBB3A" w14:textId="77777777" w:rsidR="00463E83" w:rsidRDefault="00463E83">
      <w:pPr>
        <w:spacing w:after="0"/>
      </w:pPr>
    </w:p>
    <w:p w14:paraId="073EDFD3" w14:textId="77777777" w:rsidR="00463E83" w:rsidRDefault="00463E83">
      <w:pPr>
        <w:spacing w:after="0"/>
      </w:pPr>
      <w:r>
        <w:rPr>
          <w:noProof/>
        </w:rPr>
        <w:drawing>
          <wp:inline distT="0" distB="0" distL="0" distR="0" wp14:anchorId="66E09794" wp14:editId="2FD9CAE7">
            <wp:extent cx="5683885" cy="24650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885" cy="2465070"/>
                    </a:xfrm>
                    <a:prstGeom prst="rect">
                      <a:avLst/>
                    </a:prstGeom>
                    <a:noFill/>
                    <a:ln>
                      <a:noFill/>
                    </a:ln>
                  </pic:spPr>
                </pic:pic>
              </a:graphicData>
            </a:graphic>
          </wp:inline>
        </w:drawing>
      </w:r>
    </w:p>
    <w:p w14:paraId="096BEF45" w14:textId="77777777" w:rsidR="00463E83" w:rsidRDefault="00463E83">
      <w:pPr>
        <w:spacing w:after="0"/>
      </w:pPr>
    </w:p>
    <w:p w14:paraId="0CC6D5C1" w14:textId="3217F46B" w:rsidR="00463E83" w:rsidRDefault="00463E83" w:rsidP="00463E83">
      <w:pPr>
        <w:spacing w:after="0"/>
        <w:rPr>
          <w:u w:val="single"/>
        </w:rPr>
      </w:pPr>
      <w:r>
        <w:rPr>
          <w:u w:val="single"/>
        </w:rPr>
        <w:t>Inventory &amp; Manufacturing Check L</w:t>
      </w:r>
      <w:r w:rsidRPr="00463E83">
        <w:rPr>
          <w:u w:val="single"/>
        </w:rPr>
        <w:t>ist</w:t>
      </w:r>
    </w:p>
    <w:p w14:paraId="2D6A33AE" w14:textId="77777777" w:rsidR="00463E83" w:rsidRDefault="00463E83" w:rsidP="00463E83">
      <w:pPr>
        <w:spacing w:after="0"/>
        <w:rPr>
          <w:u w:val="single"/>
        </w:rPr>
      </w:pPr>
    </w:p>
    <w:p w14:paraId="4302FC9E" w14:textId="174E2EE8" w:rsidR="00463E83" w:rsidRDefault="00463E83" w:rsidP="00463E83">
      <w:pPr>
        <w:spacing w:after="0"/>
      </w:pPr>
      <w:r>
        <w:rPr>
          <w:noProof/>
        </w:rPr>
        <w:drawing>
          <wp:inline distT="0" distB="0" distL="0" distR="0" wp14:anchorId="5E83DE2E" wp14:editId="16D227D1">
            <wp:extent cx="5669280" cy="256032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14:paraId="5773618E" w14:textId="77777777" w:rsidR="00463E83" w:rsidRDefault="00463E83">
      <w:pPr>
        <w:spacing w:after="0"/>
      </w:pPr>
      <w:r>
        <w:br w:type="page"/>
      </w:r>
    </w:p>
    <w:p w14:paraId="15AD6F38" w14:textId="6A67E50E" w:rsidR="00463E83" w:rsidRDefault="00463E83" w:rsidP="00463E83">
      <w:pPr>
        <w:spacing w:after="0"/>
        <w:rPr>
          <w:u w:val="single"/>
        </w:rPr>
      </w:pPr>
      <w:r>
        <w:rPr>
          <w:u w:val="single"/>
        </w:rPr>
        <w:t>Financials Check List</w:t>
      </w:r>
    </w:p>
    <w:p w14:paraId="679F6EBB" w14:textId="77777777" w:rsidR="00463E83" w:rsidRDefault="00463E83" w:rsidP="00463E83">
      <w:pPr>
        <w:spacing w:after="0"/>
        <w:rPr>
          <w:u w:val="single"/>
        </w:rPr>
      </w:pPr>
    </w:p>
    <w:p w14:paraId="2ECB4438" w14:textId="2227179F" w:rsidR="00463E83" w:rsidRDefault="00463E83" w:rsidP="00463E83">
      <w:pPr>
        <w:spacing w:after="0"/>
        <w:rPr>
          <w:u w:val="single"/>
        </w:rPr>
      </w:pPr>
      <w:r>
        <w:rPr>
          <w:noProof/>
          <w:u w:val="single"/>
        </w:rPr>
        <w:drawing>
          <wp:inline distT="0" distB="0" distL="0" distR="0" wp14:anchorId="76E83756" wp14:editId="1DFFAF3E">
            <wp:extent cx="5668226" cy="3196743"/>
            <wp:effectExtent l="0" t="0" r="889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2163" cy="3198963"/>
                    </a:xfrm>
                    <a:prstGeom prst="rect">
                      <a:avLst/>
                    </a:prstGeom>
                    <a:noFill/>
                    <a:ln>
                      <a:noFill/>
                    </a:ln>
                  </pic:spPr>
                </pic:pic>
              </a:graphicData>
            </a:graphic>
          </wp:inline>
        </w:drawing>
      </w:r>
    </w:p>
    <w:p w14:paraId="1ED2AD1A" w14:textId="5E4D52EE" w:rsidR="00E33CC4" w:rsidRDefault="00E33CC4">
      <w:pPr>
        <w:spacing w:after="0"/>
        <w:rPr>
          <w:rFonts w:ascii="Arial" w:eastAsia="Times New Roman" w:hAnsi="Arial" w:cs="Arial"/>
          <w:color w:val="365F91"/>
          <w:sz w:val="24"/>
          <w:szCs w:val="24"/>
        </w:rPr>
      </w:pPr>
      <w:r>
        <w:br w:type="page"/>
      </w:r>
    </w:p>
    <w:p w14:paraId="1ED2AD22" w14:textId="6CDA92A8" w:rsidR="00826817" w:rsidRPr="00826817" w:rsidRDefault="006A36AC" w:rsidP="00826817">
      <w:pPr>
        <w:pStyle w:val="Heading2"/>
      </w:pPr>
      <w:bookmarkStart w:id="15" w:name="_Toc440486727"/>
      <w:r>
        <w:t xml:space="preserve">Year End </w:t>
      </w:r>
      <w:r w:rsidR="00993F0F">
        <w:t xml:space="preserve">Expense </w:t>
      </w:r>
      <w:r>
        <w:t>Accruals</w:t>
      </w:r>
      <w:bookmarkEnd w:id="15"/>
    </w:p>
    <w:p w14:paraId="49337648" w14:textId="5C49AE19" w:rsidR="00110DDB" w:rsidRDefault="00110DDB" w:rsidP="00110DDB">
      <w:pPr>
        <w:spacing w:after="0"/>
        <w:ind w:left="360"/>
        <w:rPr>
          <w:rFonts w:asciiTheme="minorHAnsi" w:hAnsiTheme="minorHAnsi" w:cstheme="minorHAnsi"/>
          <w:color w:val="000000" w:themeColor="text1"/>
          <w:sz w:val="20"/>
          <w:szCs w:val="20"/>
        </w:rPr>
      </w:pPr>
      <w:r w:rsidRPr="00110DDB">
        <w:rPr>
          <w:rFonts w:asciiTheme="minorHAnsi" w:hAnsiTheme="minorHAnsi" w:cstheme="minorHAnsi"/>
          <w:color w:val="000000" w:themeColor="text1"/>
          <w:sz w:val="20"/>
          <w:szCs w:val="20"/>
        </w:rPr>
        <w:t xml:space="preserve">In this workshop </w:t>
      </w:r>
      <w:r>
        <w:rPr>
          <w:rFonts w:asciiTheme="minorHAnsi" w:hAnsiTheme="minorHAnsi" w:cstheme="minorHAnsi"/>
          <w:color w:val="000000" w:themeColor="text1"/>
          <w:sz w:val="20"/>
          <w:szCs w:val="20"/>
        </w:rPr>
        <w:t xml:space="preserve">will review the Invoices Receivable function in X3 that will can calculate expense accruals for purchase receipts of non-managed items that have not yet been invoiced.  It is important to note that this review covers non-managed (direct expensed) receipt lines.  </w:t>
      </w:r>
    </w:p>
    <w:p w14:paraId="11A8EAA6" w14:textId="77777777" w:rsidR="00110DDB" w:rsidRDefault="00110DDB" w:rsidP="00110DDB">
      <w:pPr>
        <w:spacing w:after="0"/>
        <w:ind w:left="360"/>
        <w:rPr>
          <w:rFonts w:asciiTheme="minorHAnsi" w:hAnsiTheme="minorHAnsi" w:cstheme="minorHAnsi"/>
          <w:color w:val="000000" w:themeColor="text1"/>
          <w:sz w:val="20"/>
          <w:szCs w:val="20"/>
        </w:rPr>
      </w:pPr>
    </w:p>
    <w:p w14:paraId="458DE765" w14:textId="2043CB40" w:rsidR="00820DFC" w:rsidRPr="00737123" w:rsidRDefault="00820DFC" w:rsidP="00820DFC">
      <w:pPr>
        <w:pStyle w:val="Default"/>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Requirements</w:t>
      </w:r>
    </w:p>
    <w:p w14:paraId="7CC47B40" w14:textId="77777777" w:rsidR="00820DFC" w:rsidRDefault="00820DFC" w:rsidP="00820DFC">
      <w:pPr>
        <w:pStyle w:val="Default"/>
        <w:numPr>
          <w:ilvl w:val="0"/>
          <w:numId w:val="40"/>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Product Records</w:t>
      </w:r>
    </w:p>
    <w:p w14:paraId="6FF2E55B" w14:textId="18B93FF0" w:rsidR="00820DFC" w:rsidRDefault="00820DFC" w:rsidP="00820DFC">
      <w:pPr>
        <w:pStyle w:val="Default"/>
        <w:numPr>
          <w:ilvl w:val="1"/>
          <w:numId w:val="40"/>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Purchase orders are entered for product records that are marked as “Non Managed” </w:t>
      </w:r>
    </w:p>
    <w:p w14:paraId="2E74AB41" w14:textId="044288E1" w:rsidR="00820DFC" w:rsidRDefault="00820DFC" w:rsidP="00820DFC">
      <w:pPr>
        <w:pStyle w:val="Default"/>
        <w:numPr>
          <w:ilvl w:val="1"/>
          <w:numId w:val="40"/>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We recommend the product record has the “Received product” box flagged </w:t>
      </w:r>
    </w:p>
    <w:p w14:paraId="0789C368" w14:textId="46FAB721" w:rsidR="00820DFC" w:rsidRDefault="00820DFC" w:rsidP="00820DFC">
      <w:pPr>
        <w:pStyle w:val="Default"/>
        <w:numPr>
          <w:ilvl w:val="0"/>
          <w:numId w:val="40"/>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Supplier Records</w:t>
      </w:r>
    </w:p>
    <w:p w14:paraId="4B1A31F1" w14:textId="0BD0544B" w:rsidR="00820DFC" w:rsidRDefault="00820DFC" w:rsidP="00820DFC">
      <w:pPr>
        <w:pStyle w:val="Default"/>
        <w:numPr>
          <w:ilvl w:val="1"/>
          <w:numId w:val="40"/>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The supplier accounting code must have the RNI account setup on the accounting code</w:t>
      </w:r>
    </w:p>
    <w:p w14:paraId="015DF81B" w14:textId="77777777" w:rsidR="00820DFC" w:rsidRDefault="00820DFC" w:rsidP="00820DFC">
      <w:pPr>
        <w:pStyle w:val="Default"/>
        <w:rPr>
          <w:rFonts w:asciiTheme="minorHAnsi" w:hAnsiTheme="minorHAnsi" w:cstheme="minorHAnsi"/>
          <w:color w:val="000000" w:themeColor="text1"/>
          <w:sz w:val="20"/>
          <w:szCs w:val="20"/>
        </w:rPr>
      </w:pPr>
    </w:p>
    <w:p w14:paraId="6292F1EC" w14:textId="7CFBDC18" w:rsidR="00820DFC" w:rsidRPr="00737123" w:rsidRDefault="00820DFC" w:rsidP="00820DFC">
      <w:pPr>
        <w:pStyle w:val="Default"/>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Process</w:t>
      </w:r>
    </w:p>
    <w:p w14:paraId="0D03D304" w14:textId="11E61E4C" w:rsidR="00820DFC" w:rsidRDefault="00820DFC" w:rsidP="00820DFC">
      <w:pPr>
        <w:pStyle w:val="Default"/>
        <w:numPr>
          <w:ilvl w:val="0"/>
          <w:numId w:val="41"/>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The account number for the non-managed item on each PO line is debited when the expense accrual is processed in the General Ledger.</w:t>
      </w:r>
    </w:p>
    <w:p w14:paraId="4DCEEAB7" w14:textId="77777777" w:rsidR="00820DFC" w:rsidRDefault="00820DFC" w:rsidP="00820DFC">
      <w:pPr>
        <w:pStyle w:val="Default"/>
        <w:numPr>
          <w:ilvl w:val="0"/>
          <w:numId w:val="41"/>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The quantity multiplied against the unit price on each PO line is calculated as the Received Qty – Invoiced Qty </w:t>
      </w:r>
    </w:p>
    <w:p w14:paraId="442508ED" w14:textId="7BD56516" w:rsidR="00820DFC" w:rsidRPr="00737123" w:rsidRDefault="00820DFC" w:rsidP="00820DFC">
      <w:pPr>
        <w:pStyle w:val="Default"/>
        <w:numPr>
          <w:ilvl w:val="0"/>
          <w:numId w:val="41"/>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The receipt date is analyzed during the accrual process to determine the period to post the accrual to</w:t>
      </w:r>
      <w:r>
        <w:rPr>
          <w:rFonts w:asciiTheme="minorHAnsi" w:hAnsiTheme="minorHAnsi" w:cstheme="minorHAnsi"/>
          <w:color w:val="000000" w:themeColor="text1"/>
          <w:sz w:val="20"/>
          <w:szCs w:val="20"/>
        </w:rPr>
        <w:br/>
      </w:r>
    </w:p>
    <w:p w14:paraId="1ED2AD24" w14:textId="4B25D965" w:rsidR="00E66233" w:rsidRPr="00820DFC" w:rsidRDefault="00820DFC" w:rsidP="00820DFC">
      <w:pPr>
        <w:pStyle w:val="Default"/>
        <w:rPr>
          <w:rFonts w:asciiTheme="minorHAnsi" w:hAnsiTheme="minorHAnsi" w:cstheme="minorHAnsi"/>
          <w:b/>
          <w:color w:val="000000" w:themeColor="text1"/>
          <w:sz w:val="20"/>
          <w:szCs w:val="20"/>
        </w:rPr>
      </w:pPr>
      <w:r w:rsidRPr="00820DFC">
        <w:rPr>
          <w:rFonts w:asciiTheme="minorHAnsi" w:hAnsiTheme="minorHAnsi" w:cstheme="minorHAnsi"/>
          <w:b/>
          <w:color w:val="000000" w:themeColor="text1"/>
          <w:sz w:val="20"/>
          <w:szCs w:val="20"/>
        </w:rPr>
        <w:t xml:space="preserve">Supporting </w:t>
      </w:r>
      <w:r>
        <w:rPr>
          <w:rFonts w:asciiTheme="minorHAnsi" w:hAnsiTheme="minorHAnsi" w:cstheme="minorHAnsi"/>
          <w:b/>
          <w:color w:val="000000" w:themeColor="text1"/>
          <w:sz w:val="20"/>
          <w:szCs w:val="20"/>
        </w:rPr>
        <w:t>Queries</w:t>
      </w:r>
    </w:p>
    <w:p w14:paraId="15D00072" w14:textId="1645CF08" w:rsidR="00351C46" w:rsidRDefault="00820DFC">
      <w:pPr>
        <w:spacing w:after="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Query ACH033 “Receipts not invoiced” and ACH040 “Receipt Lines not Invoiced” can be run before the accrual process to report what would be accrued.</w:t>
      </w:r>
    </w:p>
    <w:p w14:paraId="2003BABD" w14:textId="77777777" w:rsidR="00820DFC" w:rsidRDefault="00820DFC">
      <w:pPr>
        <w:spacing w:after="0"/>
        <w:rPr>
          <w:rFonts w:asciiTheme="minorHAnsi" w:hAnsiTheme="minorHAnsi" w:cstheme="minorHAnsi"/>
          <w:color w:val="000000" w:themeColor="text1"/>
          <w:sz w:val="20"/>
          <w:szCs w:val="20"/>
        </w:rPr>
      </w:pPr>
    </w:p>
    <w:p w14:paraId="520F5982" w14:textId="31E9A712" w:rsidR="00820DFC" w:rsidRDefault="00820DFC">
      <w:pPr>
        <w:spacing w:after="0"/>
        <w:rPr>
          <w:rFonts w:asciiTheme="minorHAnsi" w:hAnsiTheme="minorHAnsi" w:cstheme="minorHAnsi"/>
          <w:color w:val="000000" w:themeColor="text1"/>
          <w:sz w:val="20"/>
          <w:szCs w:val="20"/>
          <w:u w:val="single"/>
        </w:rPr>
      </w:pPr>
      <w:r w:rsidRPr="00820DFC">
        <w:rPr>
          <w:rFonts w:asciiTheme="minorHAnsi" w:hAnsiTheme="minorHAnsi" w:cstheme="minorHAnsi"/>
          <w:color w:val="000000" w:themeColor="text1"/>
          <w:sz w:val="20"/>
          <w:szCs w:val="20"/>
          <w:u w:val="single"/>
        </w:rPr>
        <w:t>ACH033 “Receipts not invoiced”</w:t>
      </w:r>
    </w:p>
    <w:p w14:paraId="6453A689" w14:textId="77777777" w:rsidR="00820DFC" w:rsidRDefault="00820DFC">
      <w:pPr>
        <w:spacing w:after="0"/>
        <w:rPr>
          <w:rFonts w:asciiTheme="minorHAnsi" w:hAnsiTheme="minorHAnsi" w:cstheme="minorHAnsi"/>
          <w:color w:val="000000" w:themeColor="text1"/>
          <w:sz w:val="20"/>
          <w:szCs w:val="20"/>
          <w:u w:val="single"/>
        </w:rPr>
      </w:pPr>
    </w:p>
    <w:p w14:paraId="5D47952A" w14:textId="77777777" w:rsidR="006E581A" w:rsidRPr="006E581A" w:rsidRDefault="00820DFC" w:rsidP="00952387">
      <w:pPr>
        <w:pStyle w:val="ListParagraph"/>
        <w:numPr>
          <w:ilvl w:val="0"/>
          <w:numId w:val="1"/>
        </w:numPr>
        <w:spacing w:after="0"/>
        <w:rPr>
          <w:rFonts w:asciiTheme="minorHAnsi" w:hAnsiTheme="minorHAnsi" w:cstheme="minorHAnsi"/>
          <w:color w:val="000000" w:themeColor="text1"/>
          <w:sz w:val="20"/>
          <w:szCs w:val="20"/>
          <w:u w:val="single"/>
        </w:rPr>
      </w:pPr>
      <w:r w:rsidRPr="006E581A">
        <w:rPr>
          <w:rFonts w:asciiTheme="minorHAnsi" w:hAnsiTheme="minorHAnsi" w:cstheme="minorHAnsi"/>
          <w:color w:val="000000" w:themeColor="text1"/>
          <w:sz w:val="20"/>
          <w:szCs w:val="20"/>
        </w:rPr>
        <w:t>Version 6.5 and below Screen Layout</w:t>
      </w:r>
      <w:r w:rsidRPr="006E581A">
        <w:rPr>
          <w:rFonts w:asciiTheme="minorHAnsi" w:hAnsiTheme="minorHAnsi" w:cstheme="minorHAnsi"/>
          <w:color w:val="000000" w:themeColor="text1"/>
          <w:sz w:val="20"/>
          <w:szCs w:val="20"/>
        </w:rPr>
        <w:br/>
      </w:r>
      <w:r>
        <w:rPr>
          <w:noProof/>
        </w:rPr>
        <w:drawing>
          <wp:inline distT="0" distB="0" distL="0" distR="0" wp14:anchorId="32533BC9" wp14:editId="3E295EF1">
            <wp:extent cx="4907833" cy="2223821"/>
            <wp:effectExtent l="0" t="0" r="762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2422" cy="2230431"/>
                    </a:xfrm>
                    <a:prstGeom prst="rect">
                      <a:avLst/>
                    </a:prstGeom>
                    <a:noFill/>
                    <a:ln>
                      <a:noFill/>
                    </a:ln>
                  </pic:spPr>
                </pic:pic>
              </a:graphicData>
            </a:graphic>
          </wp:inline>
        </w:drawing>
      </w:r>
    </w:p>
    <w:p w14:paraId="7828C8B5" w14:textId="17546D26" w:rsidR="00820DFC" w:rsidRPr="006E581A" w:rsidRDefault="006E581A" w:rsidP="00952387">
      <w:pPr>
        <w:pStyle w:val="ListParagraph"/>
        <w:numPr>
          <w:ilvl w:val="0"/>
          <w:numId w:val="1"/>
        </w:numPr>
        <w:spacing w:after="0"/>
        <w:rPr>
          <w:rFonts w:asciiTheme="minorHAnsi" w:hAnsiTheme="minorHAnsi" w:cstheme="minorHAnsi"/>
          <w:color w:val="000000" w:themeColor="text1"/>
          <w:sz w:val="20"/>
          <w:szCs w:val="20"/>
          <w:u w:val="single"/>
        </w:rPr>
      </w:pPr>
      <w:r>
        <w:rPr>
          <w:rFonts w:asciiTheme="minorHAnsi" w:hAnsiTheme="minorHAnsi" w:cstheme="minorHAnsi"/>
          <w:color w:val="000000" w:themeColor="text1"/>
          <w:sz w:val="20"/>
          <w:szCs w:val="20"/>
        </w:rPr>
        <w:t>V</w:t>
      </w:r>
      <w:r w:rsidR="00820DFC" w:rsidRPr="006E581A">
        <w:rPr>
          <w:rFonts w:asciiTheme="minorHAnsi" w:hAnsiTheme="minorHAnsi" w:cstheme="minorHAnsi"/>
          <w:color w:val="000000" w:themeColor="text1"/>
          <w:sz w:val="20"/>
          <w:szCs w:val="20"/>
        </w:rPr>
        <w:t>ersion 7 and above Screen Layout</w:t>
      </w:r>
      <w:r w:rsidR="00820DFC" w:rsidRPr="006E581A">
        <w:rPr>
          <w:rFonts w:asciiTheme="minorHAnsi" w:hAnsiTheme="minorHAnsi" w:cstheme="minorHAnsi"/>
          <w:color w:val="000000" w:themeColor="text1"/>
          <w:sz w:val="20"/>
          <w:szCs w:val="20"/>
        </w:rPr>
        <w:br/>
      </w:r>
      <w:r w:rsidR="00820DFC">
        <w:rPr>
          <w:rFonts w:asciiTheme="minorHAnsi" w:hAnsiTheme="minorHAnsi" w:cstheme="minorHAnsi"/>
          <w:noProof/>
          <w:color w:val="000000" w:themeColor="text1"/>
          <w:sz w:val="20"/>
          <w:szCs w:val="20"/>
        </w:rPr>
        <w:drawing>
          <wp:inline distT="0" distB="0" distL="0" distR="0" wp14:anchorId="1F0B0CA0" wp14:editId="596FE30B">
            <wp:extent cx="4732934" cy="229195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4935" cy="2292922"/>
                    </a:xfrm>
                    <a:prstGeom prst="rect">
                      <a:avLst/>
                    </a:prstGeom>
                    <a:noFill/>
                    <a:ln>
                      <a:noFill/>
                    </a:ln>
                  </pic:spPr>
                </pic:pic>
              </a:graphicData>
            </a:graphic>
          </wp:inline>
        </w:drawing>
      </w:r>
      <w:r w:rsidR="00820DFC" w:rsidRPr="006E581A">
        <w:rPr>
          <w:rFonts w:asciiTheme="minorHAnsi" w:hAnsiTheme="minorHAnsi" w:cstheme="minorHAnsi"/>
          <w:color w:val="000000" w:themeColor="text1"/>
          <w:sz w:val="20"/>
          <w:szCs w:val="20"/>
        </w:rPr>
        <w:br/>
      </w:r>
    </w:p>
    <w:p w14:paraId="50B14DE5" w14:textId="7728F25F" w:rsidR="00820DFC" w:rsidRPr="00820DFC" w:rsidRDefault="00820DFC">
      <w:pPr>
        <w:spacing w:after="0"/>
        <w:rPr>
          <w:rFonts w:asciiTheme="minorHAnsi" w:hAnsiTheme="minorHAnsi" w:cstheme="minorHAnsi"/>
          <w:color w:val="000000" w:themeColor="text1"/>
          <w:sz w:val="20"/>
          <w:szCs w:val="20"/>
          <w:u w:val="single"/>
        </w:rPr>
      </w:pPr>
      <w:r w:rsidRPr="00820DFC">
        <w:rPr>
          <w:rFonts w:asciiTheme="minorHAnsi" w:hAnsiTheme="minorHAnsi" w:cstheme="minorHAnsi"/>
          <w:color w:val="000000" w:themeColor="text1"/>
          <w:sz w:val="20"/>
          <w:szCs w:val="20"/>
          <w:u w:val="single"/>
        </w:rPr>
        <w:t>ACH040 “Receipt Lines not Invoiced”</w:t>
      </w:r>
    </w:p>
    <w:p w14:paraId="37280BDA" w14:textId="680753DF" w:rsidR="006E581A" w:rsidRDefault="006E581A">
      <w:pPr>
        <w:spacing w:after="0"/>
      </w:pPr>
    </w:p>
    <w:p w14:paraId="5893F1B2" w14:textId="77777777" w:rsidR="006E581A" w:rsidRPr="006E581A" w:rsidRDefault="006E581A" w:rsidP="00CE603E">
      <w:pPr>
        <w:pStyle w:val="ListParagraph"/>
        <w:numPr>
          <w:ilvl w:val="0"/>
          <w:numId w:val="1"/>
        </w:numPr>
        <w:spacing w:after="0"/>
        <w:rPr>
          <w:rFonts w:ascii="Arial" w:eastAsia="Times New Roman" w:hAnsi="Arial" w:cs="Arial"/>
          <w:color w:val="365F91"/>
          <w:sz w:val="24"/>
          <w:szCs w:val="24"/>
        </w:rPr>
      </w:pPr>
      <w:r w:rsidRPr="006E581A">
        <w:rPr>
          <w:rFonts w:asciiTheme="minorHAnsi" w:hAnsiTheme="minorHAnsi" w:cstheme="minorHAnsi"/>
          <w:color w:val="000000" w:themeColor="text1"/>
          <w:sz w:val="20"/>
          <w:szCs w:val="20"/>
        </w:rPr>
        <w:t>Version 6.5 and below Screen Layout</w:t>
      </w:r>
      <w:r w:rsidRPr="006E581A">
        <w:rPr>
          <w:rFonts w:asciiTheme="minorHAnsi" w:hAnsiTheme="minorHAnsi" w:cstheme="minorHAnsi"/>
          <w:color w:val="000000" w:themeColor="text1"/>
          <w:sz w:val="20"/>
          <w:szCs w:val="20"/>
        </w:rPr>
        <w:br/>
      </w:r>
      <w:r>
        <w:rPr>
          <w:noProof/>
        </w:rPr>
        <w:drawing>
          <wp:inline distT="0" distB="0" distL="0" distR="0" wp14:anchorId="7E78536C" wp14:editId="69254055">
            <wp:extent cx="5098924" cy="1836115"/>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0503" cy="1840285"/>
                    </a:xfrm>
                    <a:prstGeom prst="rect">
                      <a:avLst/>
                    </a:prstGeom>
                    <a:noFill/>
                    <a:ln>
                      <a:noFill/>
                    </a:ln>
                  </pic:spPr>
                </pic:pic>
              </a:graphicData>
            </a:graphic>
          </wp:inline>
        </w:drawing>
      </w:r>
    </w:p>
    <w:p w14:paraId="53015E96" w14:textId="77777777" w:rsidR="009B0D7D" w:rsidRPr="009B0D7D" w:rsidRDefault="006E581A" w:rsidP="00CE603E">
      <w:pPr>
        <w:pStyle w:val="ListParagraph"/>
        <w:numPr>
          <w:ilvl w:val="0"/>
          <w:numId w:val="1"/>
        </w:numPr>
        <w:spacing w:after="0"/>
        <w:rPr>
          <w:rFonts w:ascii="Arial" w:eastAsia="Times New Roman" w:hAnsi="Arial" w:cs="Arial"/>
          <w:color w:val="365F91"/>
          <w:sz w:val="24"/>
          <w:szCs w:val="24"/>
        </w:rPr>
      </w:pPr>
      <w:r w:rsidRPr="006E581A">
        <w:rPr>
          <w:rFonts w:asciiTheme="minorHAnsi" w:hAnsiTheme="minorHAnsi" w:cstheme="minorHAnsi"/>
          <w:color w:val="000000" w:themeColor="text1"/>
          <w:sz w:val="20"/>
          <w:szCs w:val="20"/>
        </w:rPr>
        <w:t>Version 7 and above Screen Layout</w:t>
      </w:r>
      <w:r w:rsidRPr="006E581A">
        <w:rPr>
          <w:rFonts w:asciiTheme="minorHAnsi" w:hAnsiTheme="minorHAnsi" w:cstheme="minorHAnsi"/>
          <w:color w:val="000000" w:themeColor="text1"/>
          <w:sz w:val="20"/>
          <w:szCs w:val="20"/>
        </w:rPr>
        <w:br/>
      </w:r>
      <w:r>
        <w:rPr>
          <w:rFonts w:asciiTheme="minorHAnsi" w:hAnsiTheme="minorHAnsi" w:cstheme="minorHAnsi"/>
          <w:noProof/>
          <w:color w:val="000000" w:themeColor="text1"/>
          <w:sz w:val="20"/>
          <w:szCs w:val="20"/>
        </w:rPr>
        <w:drawing>
          <wp:inline distT="0" distB="0" distL="0" distR="0" wp14:anchorId="6D93AFD1" wp14:editId="7CDFC13C">
            <wp:extent cx="5120640" cy="1670669"/>
            <wp:effectExtent l="0" t="0" r="381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5656" cy="1672306"/>
                    </a:xfrm>
                    <a:prstGeom prst="rect">
                      <a:avLst/>
                    </a:prstGeom>
                    <a:noFill/>
                    <a:ln>
                      <a:noFill/>
                    </a:ln>
                  </pic:spPr>
                </pic:pic>
              </a:graphicData>
            </a:graphic>
          </wp:inline>
        </w:drawing>
      </w:r>
    </w:p>
    <w:p w14:paraId="07780E31" w14:textId="77777777" w:rsidR="009B0D7D" w:rsidRDefault="009B0D7D" w:rsidP="009B0D7D">
      <w:pPr>
        <w:pStyle w:val="ListParagraph"/>
        <w:spacing w:after="0"/>
        <w:rPr>
          <w:rFonts w:asciiTheme="minorHAnsi" w:hAnsiTheme="minorHAnsi" w:cstheme="minorHAnsi"/>
          <w:color w:val="000000" w:themeColor="text1"/>
          <w:sz w:val="20"/>
          <w:szCs w:val="20"/>
        </w:rPr>
      </w:pPr>
    </w:p>
    <w:p w14:paraId="5B13840D" w14:textId="042E5198" w:rsidR="009B0D7D" w:rsidRDefault="009B0D7D">
      <w:pPr>
        <w:spacing w:after="0"/>
        <w:rPr>
          <w:rFonts w:asciiTheme="minorHAnsi" w:hAnsiTheme="minorHAnsi" w:cstheme="minorHAnsi"/>
          <w:color w:val="000000" w:themeColor="text1"/>
          <w:sz w:val="20"/>
          <w:szCs w:val="20"/>
        </w:rPr>
      </w:pPr>
    </w:p>
    <w:p w14:paraId="2D583C64" w14:textId="77777777" w:rsidR="00D765E8" w:rsidRDefault="00D765E8" w:rsidP="009B0D7D">
      <w:pPr>
        <w:pStyle w:val="ListParagraph"/>
        <w:spacing w:after="0"/>
        <w:ind w:left="0"/>
      </w:pPr>
      <w:r>
        <w:t xml:space="preserve">Invoices Receivable </w:t>
      </w:r>
    </w:p>
    <w:p w14:paraId="16B8521E" w14:textId="72EC5CEB" w:rsidR="00D765E8" w:rsidRDefault="00D765E8" w:rsidP="00D765E8">
      <w:pPr>
        <w:rPr>
          <w:color w:val="4D4F52"/>
          <w:sz w:val="20"/>
          <w:szCs w:val="20"/>
        </w:rPr>
      </w:pPr>
      <w:r w:rsidRPr="00D8369D">
        <w:rPr>
          <w:rFonts w:asciiTheme="minorHAnsi" w:hAnsiTheme="minorHAnsi"/>
          <w:color w:val="00B050"/>
          <w:sz w:val="20"/>
          <w:szCs w:val="20"/>
        </w:rPr>
        <w:t>[</w:t>
      </w:r>
      <w:r w:rsidRPr="00D765E8">
        <w:rPr>
          <w:rFonts w:asciiTheme="minorHAnsi" w:hAnsiTheme="minorHAnsi"/>
          <w:color w:val="00B050"/>
          <w:sz w:val="20"/>
          <w:szCs w:val="20"/>
        </w:rPr>
        <w:t>Financials &gt; Closing processings &gt; Invoices receivable</w:t>
      </w:r>
      <w:r w:rsidRPr="00D8369D">
        <w:rPr>
          <w:rFonts w:asciiTheme="minorHAnsi" w:hAnsiTheme="minorHAnsi"/>
          <w:color w:val="00B050"/>
          <w:sz w:val="20"/>
          <w:szCs w:val="20"/>
        </w:rPr>
        <w:t>]</w:t>
      </w:r>
    </w:p>
    <w:p w14:paraId="02A21663" w14:textId="5E2589AF" w:rsidR="0004728A" w:rsidRPr="006E581A" w:rsidRDefault="0004728A" w:rsidP="0004728A">
      <w:pPr>
        <w:pStyle w:val="ListParagraph"/>
        <w:numPr>
          <w:ilvl w:val="0"/>
          <w:numId w:val="1"/>
        </w:numPr>
        <w:spacing w:after="0"/>
        <w:rPr>
          <w:rFonts w:ascii="Arial" w:eastAsia="Times New Roman" w:hAnsi="Arial" w:cs="Arial"/>
          <w:color w:val="365F91"/>
          <w:sz w:val="24"/>
          <w:szCs w:val="24"/>
        </w:rPr>
      </w:pPr>
      <w:r w:rsidRPr="006E581A">
        <w:rPr>
          <w:rFonts w:asciiTheme="minorHAnsi" w:hAnsiTheme="minorHAnsi" w:cstheme="minorHAnsi"/>
          <w:color w:val="000000" w:themeColor="text1"/>
          <w:sz w:val="20"/>
          <w:szCs w:val="20"/>
        </w:rPr>
        <w:t>Version 6.5 and below Screen Layout</w:t>
      </w:r>
      <w:r w:rsidRPr="006E581A">
        <w:rPr>
          <w:rFonts w:asciiTheme="minorHAnsi" w:hAnsiTheme="minorHAnsi" w:cstheme="minorHAnsi"/>
          <w:color w:val="000000" w:themeColor="text1"/>
          <w:sz w:val="20"/>
          <w:szCs w:val="20"/>
        </w:rPr>
        <w:br/>
      </w:r>
      <w:r>
        <w:rPr>
          <w:noProof/>
        </w:rPr>
        <w:drawing>
          <wp:inline distT="0" distB="0" distL="0" distR="0" wp14:anchorId="611FDFD4" wp14:editId="2D988036">
            <wp:extent cx="3189427" cy="2833162"/>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5942" cy="2838949"/>
                    </a:xfrm>
                    <a:prstGeom prst="rect">
                      <a:avLst/>
                    </a:prstGeom>
                    <a:noFill/>
                    <a:ln>
                      <a:noFill/>
                    </a:ln>
                  </pic:spPr>
                </pic:pic>
              </a:graphicData>
            </a:graphic>
          </wp:inline>
        </w:drawing>
      </w:r>
    </w:p>
    <w:p w14:paraId="1F4186D8" w14:textId="4F6F240D" w:rsidR="0004728A" w:rsidRPr="009B0D7D" w:rsidRDefault="0004728A" w:rsidP="0004728A">
      <w:pPr>
        <w:pStyle w:val="ListParagraph"/>
        <w:numPr>
          <w:ilvl w:val="0"/>
          <w:numId w:val="1"/>
        </w:numPr>
        <w:spacing w:after="0"/>
        <w:rPr>
          <w:rFonts w:ascii="Arial" w:eastAsia="Times New Roman" w:hAnsi="Arial" w:cs="Arial"/>
          <w:color w:val="365F91"/>
          <w:sz w:val="24"/>
          <w:szCs w:val="24"/>
        </w:rPr>
      </w:pPr>
      <w:r w:rsidRPr="006E581A">
        <w:rPr>
          <w:rFonts w:asciiTheme="minorHAnsi" w:hAnsiTheme="minorHAnsi" w:cstheme="minorHAnsi"/>
          <w:color w:val="000000" w:themeColor="text1"/>
          <w:sz w:val="20"/>
          <w:szCs w:val="20"/>
        </w:rPr>
        <w:t>Version 7 and above Screen Layout</w:t>
      </w:r>
      <w:r w:rsidRPr="006E581A">
        <w:rPr>
          <w:rFonts w:asciiTheme="minorHAnsi" w:hAnsiTheme="minorHAnsi" w:cstheme="minorHAnsi"/>
          <w:color w:val="000000" w:themeColor="text1"/>
          <w:sz w:val="20"/>
          <w:szCs w:val="20"/>
        </w:rPr>
        <w:br/>
      </w:r>
      <w:r w:rsidR="00C64A9E">
        <w:rPr>
          <w:rFonts w:ascii="Arial" w:eastAsia="Times New Roman" w:hAnsi="Arial" w:cs="Arial"/>
          <w:noProof/>
          <w:color w:val="365F91"/>
          <w:sz w:val="24"/>
          <w:szCs w:val="24"/>
        </w:rPr>
        <w:drawing>
          <wp:inline distT="0" distB="0" distL="0" distR="0" wp14:anchorId="35277BD0" wp14:editId="036EDF0A">
            <wp:extent cx="5669280" cy="274320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280" cy="2743200"/>
                    </a:xfrm>
                    <a:prstGeom prst="rect">
                      <a:avLst/>
                    </a:prstGeom>
                    <a:noFill/>
                    <a:ln>
                      <a:noFill/>
                    </a:ln>
                  </pic:spPr>
                </pic:pic>
              </a:graphicData>
            </a:graphic>
          </wp:inline>
        </w:drawing>
      </w:r>
    </w:p>
    <w:p w14:paraId="6F9D30B2" w14:textId="77777777" w:rsidR="0004728A" w:rsidRDefault="0004728A" w:rsidP="009B0D7D">
      <w:pPr>
        <w:pStyle w:val="ListParagraph"/>
        <w:spacing w:after="0"/>
        <w:ind w:left="0"/>
      </w:pPr>
    </w:p>
    <w:p w14:paraId="7C621346" w14:textId="77777777" w:rsidR="0004728A" w:rsidRDefault="0004728A" w:rsidP="009B0D7D">
      <w:pPr>
        <w:pStyle w:val="ListParagraph"/>
        <w:spacing w:after="0"/>
        <w:ind w:left="0"/>
      </w:pPr>
    </w:p>
    <w:p w14:paraId="754391E8" w14:textId="77777777" w:rsidR="0004728A" w:rsidRDefault="0004728A">
      <w:pPr>
        <w:spacing w:after="0"/>
      </w:pPr>
      <w:r>
        <w:br w:type="page"/>
      </w:r>
    </w:p>
    <w:p w14:paraId="0878EE14" w14:textId="4EA6EF9F" w:rsidR="0004728A" w:rsidRDefault="0004728A" w:rsidP="009B0D7D">
      <w:pPr>
        <w:pStyle w:val="ListParagraph"/>
        <w:spacing w:after="0"/>
        <w:ind w:left="0"/>
      </w:pPr>
      <w:r>
        <w:t>Sample Invoice Receivable Log File</w:t>
      </w:r>
    </w:p>
    <w:p w14:paraId="002A4087" w14:textId="77777777" w:rsidR="0004728A" w:rsidRDefault="0004728A" w:rsidP="009B0D7D">
      <w:pPr>
        <w:pStyle w:val="ListParagraph"/>
        <w:spacing w:after="0"/>
        <w:ind w:left="0"/>
      </w:pPr>
      <w:r>
        <w:rPr>
          <w:noProof/>
        </w:rPr>
        <w:drawing>
          <wp:inline distT="0" distB="0" distL="0" distR="0" wp14:anchorId="54FA0C8E" wp14:editId="4C30B0D2">
            <wp:extent cx="5616066" cy="4323283"/>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0368" cy="4334293"/>
                    </a:xfrm>
                    <a:prstGeom prst="rect">
                      <a:avLst/>
                    </a:prstGeom>
                    <a:noFill/>
                    <a:ln>
                      <a:noFill/>
                    </a:ln>
                  </pic:spPr>
                </pic:pic>
              </a:graphicData>
            </a:graphic>
          </wp:inline>
        </w:drawing>
      </w:r>
    </w:p>
    <w:p w14:paraId="32DE6B03" w14:textId="77777777" w:rsidR="0004728A" w:rsidRDefault="0004728A">
      <w:pPr>
        <w:spacing w:after="0"/>
      </w:pPr>
      <w:r>
        <w:br w:type="page"/>
      </w:r>
    </w:p>
    <w:p w14:paraId="69C68DC9" w14:textId="53A3180C" w:rsidR="0004728A" w:rsidRDefault="0004728A" w:rsidP="009B0D7D">
      <w:pPr>
        <w:pStyle w:val="ListParagraph"/>
        <w:spacing w:after="0"/>
        <w:ind w:left="0"/>
      </w:pPr>
      <w:r>
        <w:t>Sample Accrual G/L Entry</w:t>
      </w:r>
    </w:p>
    <w:p w14:paraId="19BC2616" w14:textId="77777777" w:rsidR="0004728A" w:rsidRDefault="0004728A" w:rsidP="009B0D7D">
      <w:pPr>
        <w:pStyle w:val="ListParagraph"/>
        <w:spacing w:after="0"/>
        <w:ind w:left="0"/>
      </w:pPr>
      <w:r>
        <w:rPr>
          <w:noProof/>
        </w:rPr>
        <w:drawing>
          <wp:inline distT="0" distB="0" distL="0" distR="0" wp14:anchorId="30A06B65" wp14:editId="652DC780">
            <wp:extent cx="3834578" cy="353324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978" cy="3540059"/>
                    </a:xfrm>
                    <a:prstGeom prst="rect">
                      <a:avLst/>
                    </a:prstGeom>
                    <a:noFill/>
                    <a:ln>
                      <a:noFill/>
                    </a:ln>
                  </pic:spPr>
                </pic:pic>
              </a:graphicData>
            </a:graphic>
          </wp:inline>
        </w:drawing>
      </w:r>
    </w:p>
    <w:p w14:paraId="67281CC9" w14:textId="77777777" w:rsidR="0004728A" w:rsidRDefault="0004728A" w:rsidP="009B0D7D">
      <w:pPr>
        <w:pStyle w:val="ListParagraph"/>
        <w:spacing w:after="0"/>
        <w:ind w:left="0"/>
      </w:pPr>
      <w:r>
        <w:t>Sample Reversing G/L Entry</w:t>
      </w:r>
    </w:p>
    <w:p w14:paraId="2EC316B3" w14:textId="3013CA67" w:rsidR="000C3D3B" w:rsidRPr="006E581A" w:rsidRDefault="0004728A" w:rsidP="009B0D7D">
      <w:pPr>
        <w:pStyle w:val="ListParagraph"/>
        <w:spacing w:after="0"/>
        <w:ind w:left="0"/>
        <w:rPr>
          <w:rFonts w:ascii="Arial" w:eastAsia="Times New Roman" w:hAnsi="Arial" w:cs="Arial"/>
          <w:color w:val="365F91"/>
          <w:sz w:val="24"/>
          <w:szCs w:val="24"/>
        </w:rPr>
      </w:pPr>
      <w:r>
        <w:rPr>
          <w:noProof/>
        </w:rPr>
        <w:drawing>
          <wp:inline distT="0" distB="0" distL="0" distR="0" wp14:anchorId="0248A724" wp14:editId="67EE6F89">
            <wp:extent cx="3789274" cy="3467428"/>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7286" cy="3474760"/>
                    </a:xfrm>
                    <a:prstGeom prst="rect">
                      <a:avLst/>
                    </a:prstGeom>
                    <a:noFill/>
                    <a:ln>
                      <a:noFill/>
                    </a:ln>
                  </pic:spPr>
                </pic:pic>
              </a:graphicData>
            </a:graphic>
          </wp:inline>
        </w:drawing>
      </w:r>
      <w:r w:rsidR="000C3D3B">
        <w:br w:type="page"/>
      </w:r>
    </w:p>
    <w:p w14:paraId="67ADE297" w14:textId="36D1EECE" w:rsidR="00351C46" w:rsidRPr="00826817" w:rsidRDefault="00351C46" w:rsidP="00351C46">
      <w:pPr>
        <w:pStyle w:val="Heading2"/>
      </w:pPr>
      <w:bookmarkStart w:id="16" w:name="_Toc440486728"/>
      <w:r>
        <w:t>Year End Reconciliations</w:t>
      </w:r>
      <w:bookmarkEnd w:id="16"/>
    </w:p>
    <w:p w14:paraId="2D2BF729" w14:textId="548B3EFE" w:rsidR="00351C46" w:rsidRPr="00737123" w:rsidRDefault="00351C46" w:rsidP="00351C46">
      <w:pPr>
        <w:spacing w:after="0"/>
        <w:rPr>
          <w:rFonts w:asciiTheme="minorHAnsi" w:hAnsiTheme="minorHAnsi" w:cstheme="minorHAnsi"/>
          <w:color w:val="000000" w:themeColor="text1"/>
          <w:sz w:val="20"/>
          <w:szCs w:val="20"/>
        </w:rPr>
      </w:pPr>
      <w:r w:rsidRPr="00737123">
        <w:rPr>
          <w:rFonts w:asciiTheme="minorHAnsi" w:hAnsiTheme="minorHAnsi" w:cstheme="minorHAnsi"/>
          <w:color w:val="000000" w:themeColor="text1"/>
          <w:sz w:val="20"/>
          <w:szCs w:val="20"/>
        </w:rPr>
        <w:t>The year-end process involves reconciling many GL accounts including Cash, Inventory, Receivables, Payables, Receipts Not Invoiced (RNI) and other.</w:t>
      </w:r>
      <w:r w:rsidR="00C36BDA" w:rsidRPr="00737123">
        <w:rPr>
          <w:rFonts w:asciiTheme="minorHAnsi" w:hAnsiTheme="minorHAnsi" w:cstheme="minorHAnsi"/>
          <w:color w:val="000000" w:themeColor="text1"/>
          <w:sz w:val="20"/>
          <w:szCs w:val="20"/>
        </w:rPr>
        <w:t xml:space="preserve">  </w:t>
      </w:r>
      <w:r w:rsidRPr="00737123">
        <w:rPr>
          <w:rFonts w:asciiTheme="minorHAnsi" w:hAnsiTheme="minorHAnsi" w:cstheme="minorHAnsi"/>
          <w:color w:val="000000" w:themeColor="text1"/>
          <w:sz w:val="20"/>
          <w:szCs w:val="20"/>
        </w:rPr>
        <w:t xml:space="preserve">  </w:t>
      </w:r>
    </w:p>
    <w:p w14:paraId="77EB3B3E" w14:textId="77777777" w:rsidR="00351C46" w:rsidRPr="00737123" w:rsidRDefault="00351C46" w:rsidP="00351C46">
      <w:pPr>
        <w:spacing w:after="0"/>
        <w:rPr>
          <w:rFonts w:asciiTheme="minorHAnsi" w:hAnsiTheme="minorHAnsi" w:cstheme="minorHAnsi"/>
          <w:color w:val="000000" w:themeColor="text1"/>
          <w:sz w:val="20"/>
          <w:szCs w:val="20"/>
        </w:rPr>
      </w:pPr>
    </w:p>
    <w:p w14:paraId="5D4A2CAF" w14:textId="047B6D31" w:rsidR="00351C46" w:rsidRPr="00737123" w:rsidRDefault="00351C46" w:rsidP="00351C46">
      <w:pPr>
        <w:spacing w:after="0"/>
        <w:rPr>
          <w:rFonts w:asciiTheme="minorHAnsi" w:hAnsiTheme="minorHAnsi" w:cstheme="minorHAnsi"/>
          <w:color w:val="000000" w:themeColor="text1"/>
          <w:sz w:val="20"/>
          <w:szCs w:val="20"/>
        </w:rPr>
      </w:pPr>
      <w:r w:rsidRPr="00737123">
        <w:rPr>
          <w:rFonts w:asciiTheme="minorHAnsi" w:hAnsiTheme="minorHAnsi" w:cstheme="minorHAnsi"/>
          <w:color w:val="000000" w:themeColor="text1"/>
          <w:sz w:val="20"/>
          <w:szCs w:val="20"/>
        </w:rPr>
        <w:t xml:space="preserve">In this workshop we are </w:t>
      </w:r>
      <w:r w:rsidR="00AC7661">
        <w:rPr>
          <w:rFonts w:asciiTheme="minorHAnsi" w:hAnsiTheme="minorHAnsi" w:cstheme="minorHAnsi"/>
          <w:color w:val="000000" w:themeColor="text1"/>
          <w:sz w:val="20"/>
          <w:szCs w:val="20"/>
        </w:rPr>
        <w:t>going to discuss</w:t>
      </w:r>
      <w:r w:rsidRPr="00737123">
        <w:rPr>
          <w:rFonts w:asciiTheme="minorHAnsi" w:hAnsiTheme="minorHAnsi" w:cstheme="minorHAnsi"/>
          <w:color w:val="000000" w:themeColor="text1"/>
          <w:sz w:val="20"/>
          <w:szCs w:val="20"/>
        </w:rPr>
        <w:t xml:space="preserve"> the </w:t>
      </w:r>
      <w:r w:rsidR="00AC7661">
        <w:rPr>
          <w:rFonts w:asciiTheme="minorHAnsi" w:hAnsiTheme="minorHAnsi" w:cstheme="minorHAnsi"/>
          <w:color w:val="000000" w:themeColor="text1"/>
          <w:sz w:val="20"/>
          <w:szCs w:val="20"/>
        </w:rPr>
        <w:t xml:space="preserve">concept </w:t>
      </w:r>
      <w:r w:rsidRPr="00737123">
        <w:rPr>
          <w:rFonts w:asciiTheme="minorHAnsi" w:hAnsiTheme="minorHAnsi" w:cstheme="minorHAnsi"/>
          <w:color w:val="000000" w:themeColor="text1"/>
          <w:sz w:val="20"/>
          <w:szCs w:val="20"/>
        </w:rPr>
        <w:t>for the RNI account reconciliation</w:t>
      </w:r>
      <w:r w:rsidR="0039388C">
        <w:rPr>
          <w:rFonts w:asciiTheme="minorHAnsi" w:hAnsiTheme="minorHAnsi" w:cstheme="minorHAnsi"/>
          <w:color w:val="000000" w:themeColor="text1"/>
          <w:sz w:val="20"/>
          <w:szCs w:val="20"/>
        </w:rPr>
        <w:t xml:space="preserve"> as an example of the matching feature in X3 that can support various account reconciliations</w:t>
      </w:r>
      <w:r w:rsidRPr="00737123">
        <w:rPr>
          <w:rFonts w:asciiTheme="minorHAnsi" w:hAnsiTheme="minorHAnsi" w:cstheme="minorHAnsi"/>
          <w:color w:val="000000" w:themeColor="text1"/>
          <w:sz w:val="20"/>
          <w:szCs w:val="20"/>
        </w:rPr>
        <w:t>.  If you need a review of procedures to reconcile another account, reach out to the SWK Help Desk or your SWK X3 Consultant.</w:t>
      </w:r>
    </w:p>
    <w:p w14:paraId="01A10C58" w14:textId="77777777" w:rsidR="00351C46" w:rsidRPr="00737123" w:rsidRDefault="00351C46" w:rsidP="00351C46">
      <w:pPr>
        <w:spacing w:after="0"/>
        <w:rPr>
          <w:rFonts w:asciiTheme="minorHAnsi" w:hAnsiTheme="minorHAnsi" w:cstheme="minorHAnsi"/>
          <w:color w:val="000000" w:themeColor="text1"/>
          <w:sz w:val="20"/>
          <w:szCs w:val="20"/>
        </w:rPr>
      </w:pPr>
    </w:p>
    <w:p w14:paraId="560068D2" w14:textId="77777777" w:rsidR="00FA4CD7" w:rsidRPr="00737123" w:rsidRDefault="00351C46" w:rsidP="00FA4CD7">
      <w:pPr>
        <w:pStyle w:val="Default"/>
        <w:rPr>
          <w:rFonts w:asciiTheme="minorHAnsi" w:hAnsiTheme="minorHAnsi" w:cstheme="minorHAnsi"/>
          <w:b/>
          <w:color w:val="000000" w:themeColor="text1"/>
          <w:sz w:val="20"/>
          <w:szCs w:val="20"/>
        </w:rPr>
      </w:pPr>
      <w:r w:rsidRPr="00737123">
        <w:rPr>
          <w:rFonts w:asciiTheme="minorHAnsi" w:hAnsiTheme="minorHAnsi" w:cstheme="minorHAnsi"/>
          <w:b/>
          <w:color w:val="000000" w:themeColor="text1"/>
          <w:sz w:val="20"/>
          <w:szCs w:val="20"/>
        </w:rPr>
        <w:t>RNI Account</w:t>
      </w:r>
    </w:p>
    <w:p w14:paraId="046889FC" w14:textId="0A4B84BD" w:rsidR="00FA4CD7" w:rsidRPr="00737123" w:rsidRDefault="00FA4CD7" w:rsidP="00FA4CD7">
      <w:pPr>
        <w:pStyle w:val="Default"/>
        <w:rPr>
          <w:rFonts w:asciiTheme="minorHAnsi" w:hAnsiTheme="minorHAnsi" w:cstheme="minorHAnsi"/>
          <w:color w:val="000000" w:themeColor="text1"/>
          <w:sz w:val="20"/>
          <w:szCs w:val="20"/>
        </w:rPr>
      </w:pPr>
      <w:r w:rsidRPr="00737123">
        <w:rPr>
          <w:rFonts w:asciiTheme="minorHAnsi" w:hAnsiTheme="minorHAnsi" w:cstheme="minorHAnsi"/>
          <w:color w:val="000000" w:themeColor="text1"/>
          <w:sz w:val="20"/>
          <w:szCs w:val="20"/>
        </w:rPr>
        <w:t xml:space="preserve">The Received Not Invoiced (RNI) account is a liability clearing account that represents the value of the inventory that has been received but not yet invoiced. It is updated at time of receiving and invoicing. In order to verify that the RNI account balance is correct, the RNI account transactions need to be reconciled with the purchase order module. This is done by reviewing receipts that have not been invoiced and any variances between the receipt and the invoice. </w:t>
      </w:r>
    </w:p>
    <w:p w14:paraId="546DC20A" w14:textId="77777777" w:rsidR="00FA4CD7" w:rsidRPr="00737123" w:rsidRDefault="00FA4CD7" w:rsidP="00FA4CD7">
      <w:pPr>
        <w:spacing w:after="0"/>
        <w:rPr>
          <w:rFonts w:asciiTheme="minorHAnsi" w:hAnsiTheme="minorHAnsi" w:cstheme="minorHAnsi"/>
          <w:color w:val="000000" w:themeColor="text1"/>
          <w:sz w:val="20"/>
          <w:szCs w:val="20"/>
        </w:rPr>
      </w:pPr>
    </w:p>
    <w:p w14:paraId="3F031CFB" w14:textId="77B1200C" w:rsidR="00351C46" w:rsidRPr="00737123" w:rsidRDefault="00351C46" w:rsidP="00FA4CD7">
      <w:pPr>
        <w:spacing w:after="0"/>
        <w:rPr>
          <w:rFonts w:asciiTheme="minorHAnsi" w:hAnsiTheme="minorHAnsi" w:cstheme="minorHAnsi"/>
          <w:color w:val="000000" w:themeColor="text1"/>
          <w:sz w:val="20"/>
          <w:szCs w:val="20"/>
        </w:rPr>
      </w:pPr>
      <w:r w:rsidRPr="00737123">
        <w:rPr>
          <w:rFonts w:asciiTheme="minorHAnsi" w:hAnsiTheme="minorHAnsi" w:cstheme="minorHAnsi"/>
          <w:color w:val="000000" w:themeColor="text1"/>
          <w:sz w:val="20"/>
          <w:szCs w:val="20"/>
        </w:rPr>
        <w:t xml:space="preserve">Depending on your version of X3, you might have different reports or queries to </w:t>
      </w:r>
      <w:r w:rsidR="00CF33F3">
        <w:rPr>
          <w:rFonts w:asciiTheme="minorHAnsi" w:hAnsiTheme="minorHAnsi" w:cstheme="minorHAnsi"/>
          <w:color w:val="000000" w:themeColor="text1"/>
          <w:sz w:val="20"/>
          <w:szCs w:val="20"/>
        </w:rPr>
        <w:t xml:space="preserve">view the unmatched receipt values at period end.  </w:t>
      </w:r>
      <w:r w:rsidR="00DC04D0">
        <w:rPr>
          <w:rFonts w:asciiTheme="minorHAnsi" w:hAnsiTheme="minorHAnsi" w:cstheme="minorHAnsi"/>
          <w:color w:val="000000" w:themeColor="text1"/>
          <w:sz w:val="20"/>
          <w:szCs w:val="20"/>
        </w:rPr>
        <w:t xml:space="preserve">These display </w:t>
      </w:r>
      <w:r w:rsidR="00CF33F3">
        <w:rPr>
          <w:rFonts w:asciiTheme="minorHAnsi" w:hAnsiTheme="minorHAnsi" w:cstheme="minorHAnsi"/>
          <w:color w:val="000000" w:themeColor="text1"/>
          <w:sz w:val="20"/>
          <w:szCs w:val="20"/>
        </w:rPr>
        <w:t xml:space="preserve">the </w:t>
      </w:r>
      <w:r w:rsidR="00DC04D0">
        <w:rPr>
          <w:rFonts w:asciiTheme="minorHAnsi" w:hAnsiTheme="minorHAnsi" w:cstheme="minorHAnsi"/>
          <w:color w:val="000000" w:themeColor="text1"/>
          <w:sz w:val="20"/>
          <w:szCs w:val="20"/>
        </w:rPr>
        <w:t xml:space="preserve">amounts </w:t>
      </w:r>
      <w:r w:rsidR="00CF33F3">
        <w:rPr>
          <w:rFonts w:asciiTheme="minorHAnsi" w:hAnsiTheme="minorHAnsi" w:cstheme="minorHAnsi"/>
          <w:color w:val="000000" w:themeColor="text1"/>
          <w:sz w:val="20"/>
          <w:szCs w:val="20"/>
        </w:rPr>
        <w:t xml:space="preserve">you </w:t>
      </w:r>
      <w:r w:rsidR="00DC04D0">
        <w:rPr>
          <w:rFonts w:asciiTheme="minorHAnsi" w:hAnsiTheme="minorHAnsi" w:cstheme="minorHAnsi"/>
          <w:color w:val="000000" w:themeColor="text1"/>
          <w:sz w:val="20"/>
          <w:szCs w:val="20"/>
        </w:rPr>
        <w:t xml:space="preserve">use to </w:t>
      </w:r>
      <w:r w:rsidR="00CF33F3">
        <w:rPr>
          <w:rFonts w:asciiTheme="minorHAnsi" w:hAnsiTheme="minorHAnsi" w:cstheme="minorHAnsi"/>
          <w:color w:val="000000" w:themeColor="text1"/>
          <w:sz w:val="20"/>
          <w:szCs w:val="20"/>
        </w:rPr>
        <w:t>reconcile the RNI account</w:t>
      </w:r>
      <w:r w:rsidRPr="00737123">
        <w:rPr>
          <w:rFonts w:asciiTheme="minorHAnsi" w:hAnsiTheme="minorHAnsi" w:cstheme="minorHAnsi"/>
          <w:color w:val="000000" w:themeColor="text1"/>
          <w:sz w:val="20"/>
          <w:szCs w:val="20"/>
        </w:rPr>
        <w:t>.</w:t>
      </w:r>
    </w:p>
    <w:p w14:paraId="5E9D095C" w14:textId="37A63FCF" w:rsidR="00C11728" w:rsidRPr="00737123" w:rsidRDefault="00C11728" w:rsidP="000F4F2B">
      <w:pPr>
        <w:pStyle w:val="ListParagraph"/>
        <w:numPr>
          <w:ilvl w:val="0"/>
          <w:numId w:val="1"/>
        </w:numPr>
        <w:spacing w:after="0"/>
        <w:rPr>
          <w:rFonts w:asciiTheme="minorHAnsi" w:hAnsiTheme="minorHAnsi" w:cs="Arial"/>
          <w:color w:val="000000"/>
          <w:sz w:val="20"/>
          <w:szCs w:val="20"/>
        </w:rPr>
      </w:pPr>
      <w:r w:rsidRPr="00737123">
        <w:rPr>
          <w:rFonts w:asciiTheme="minorHAnsi" w:hAnsiTheme="minorHAnsi" w:cstheme="minorHAnsi"/>
          <w:color w:val="000000" w:themeColor="text1"/>
          <w:sz w:val="20"/>
          <w:szCs w:val="20"/>
        </w:rPr>
        <w:t>RNI Report</w:t>
      </w:r>
      <w:r w:rsidRPr="00CF33F3">
        <w:rPr>
          <w:rFonts w:asciiTheme="minorHAnsi" w:hAnsiTheme="minorHAnsi" w:cstheme="minorHAnsi"/>
          <w:color w:val="000000" w:themeColor="text1"/>
          <w:sz w:val="20"/>
          <w:szCs w:val="20"/>
        </w:rPr>
        <w:t xml:space="preserve"> </w:t>
      </w:r>
      <w:r w:rsidR="00CF33F3" w:rsidRPr="00CF33F3">
        <w:rPr>
          <w:rFonts w:asciiTheme="minorHAnsi" w:hAnsiTheme="minorHAnsi"/>
          <w:bCs/>
          <w:sz w:val="20"/>
          <w:szCs w:val="20"/>
        </w:rPr>
        <w:t>is used</w:t>
      </w:r>
      <w:r w:rsidR="00CF33F3">
        <w:rPr>
          <w:rFonts w:asciiTheme="minorHAnsi" w:hAnsiTheme="minorHAnsi"/>
          <w:b/>
          <w:bCs/>
          <w:sz w:val="20"/>
          <w:szCs w:val="20"/>
        </w:rPr>
        <w:t xml:space="preserve"> </w:t>
      </w:r>
      <w:r w:rsidRPr="00737123">
        <w:rPr>
          <w:rFonts w:asciiTheme="minorHAnsi" w:hAnsiTheme="minorHAnsi" w:cstheme="minorHAnsi"/>
          <w:color w:val="000000" w:themeColor="text1"/>
          <w:sz w:val="20"/>
          <w:szCs w:val="20"/>
        </w:rPr>
        <w:t xml:space="preserve">when using </w:t>
      </w:r>
      <w:r w:rsidR="00FA4CD7" w:rsidRPr="00737123">
        <w:rPr>
          <w:rFonts w:asciiTheme="minorHAnsi" w:hAnsiTheme="minorHAnsi" w:cstheme="minorHAnsi"/>
          <w:color w:val="000000" w:themeColor="text1"/>
          <w:sz w:val="20"/>
          <w:szCs w:val="20"/>
        </w:rPr>
        <w:t>Version 6 Patch 15 and below</w:t>
      </w:r>
      <w:r w:rsidRPr="00737123">
        <w:rPr>
          <w:rFonts w:asciiTheme="minorHAnsi" w:hAnsiTheme="minorHAnsi" w:cstheme="minorHAnsi"/>
          <w:color w:val="000000" w:themeColor="text1"/>
          <w:sz w:val="20"/>
          <w:szCs w:val="20"/>
        </w:rPr>
        <w:t xml:space="preserve"> </w:t>
      </w:r>
    </w:p>
    <w:p w14:paraId="333CAAF3" w14:textId="60AA6E1F" w:rsidR="00FA4CD7" w:rsidRPr="00737123" w:rsidRDefault="00CF33F3" w:rsidP="000F4F2B">
      <w:pPr>
        <w:pStyle w:val="ListParagraph"/>
        <w:numPr>
          <w:ilvl w:val="0"/>
          <w:numId w:val="1"/>
        </w:numPr>
        <w:spacing w:after="0"/>
        <w:rPr>
          <w:rFonts w:asciiTheme="minorHAnsi" w:hAnsiTheme="minorHAnsi" w:cs="Arial"/>
          <w:color w:val="000000"/>
          <w:sz w:val="20"/>
          <w:szCs w:val="20"/>
        </w:rPr>
      </w:pPr>
      <w:r>
        <w:rPr>
          <w:rFonts w:asciiTheme="minorHAnsi" w:hAnsiTheme="minorHAnsi" w:cstheme="minorHAnsi"/>
          <w:color w:val="000000" w:themeColor="text1"/>
          <w:sz w:val="20"/>
          <w:szCs w:val="20"/>
        </w:rPr>
        <w:t xml:space="preserve">Queries are used </w:t>
      </w:r>
      <w:r w:rsidR="00C11728" w:rsidRPr="00737123">
        <w:rPr>
          <w:rFonts w:asciiTheme="minorHAnsi" w:hAnsiTheme="minorHAnsi"/>
          <w:sz w:val="20"/>
          <w:szCs w:val="20"/>
        </w:rPr>
        <w:t>when using v</w:t>
      </w:r>
      <w:r w:rsidR="00FA4CD7" w:rsidRPr="00737123">
        <w:rPr>
          <w:rFonts w:asciiTheme="minorHAnsi" w:hAnsiTheme="minorHAnsi" w:cstheme="minorHAnsi"/>
          <w:color w:val="000000" w:themeColor="text1"/>
          <w:sz w:val="20"/>
          <w:szCs w:val="20"/>
        </w:rPr>
        <w:t>ersion 6 Patch 16 and above (Including Version 7)</w:t>
      </w:r>
    </w:p>
    <w:p w14:paraId="21EDBD14" w14:textId="77777777" w:rsidR="00351C46" w:rsidRPr="00737123" w:rsidRDefault="00351C46" w:rsidP="00351C46">
      <w:pPr>
        <w:spacing w:after="0"/>
        <w:rPr>
          <w:rFonts w:asciiTheme="minorHAnsi" w:hAnsiTheme="minorHAnsi" w:cstheme="minorHAnsi"/>
          <w:color w:val="000000" w:themeColor="text1"/>
          <w:sz w:val="20"/>
          <w:szCs w:val="20"/>
        </w:rPr>
      </w:pPr>
    </w:p>
    <w:p w14:paraId="5E36A58F" w14:textId="77777777" w:rsidR="00FA4CD7" w:rsidRPr="00737123" w:rsidRDefault="00FA4CD7" w:rsidP="00FA4CD7">
      <w:pPr>
        <w:pStyle w:val="Default"/>
        <w:rPr>
          <w:rFonts w:asciiTheme="minorHAnsi" w:hAnsiTheme="minorHAnsi" w:cstheme="minorHAnsi"/>
          <w:b/>
          <w:color w:val="000000" w:themeColor="text1"/>
          <w:sz w:val="20"/>
          <w:szCs w:val="20"/>
        </w:rPr>
      </w:pPr>
      <w:r w:rsidRPr="00737123">
        <w:rPr>
          <w:rFonts w:asciiTheme="minorHAnsi" w:hAnsiTheme="minorHAnsi" w:cstheme="minorHAnsi"/>
          <w:b/>
          <w:color w:val="000000" w:themeColor="text1"/>
          <w:sz w:val="20"/>
          <w:szCs w:val="20"/>
        </w:rPr>
        <w:t xml:space="preserve">RNI Matching </w:t>
      </w:r>
    </w:p>
    <w:p w14:paraId="67B4F74C" w14:textId="270F52C6" w:rsidR="00FA4CD7" w:rsidRPr="00737123" w:rsidRDefault="00FA4CD7" w:rsidP="00FA4CD7">
      <w:pPr>
        <w:spacing w:after="0"/>
        <w:rPr>
          <w:rFonts w:asciiTheme="minorHAnsi" w:hAnsiTheme="minorHAnsi" w:cstheme="minorHAnsi"/>
          <w:color w:val="000000" w:themeColor="text1"/>
          <w:sz w:val="20"/>
          <w:szCs w:val="20"/>
        </w:rPr>
      </w:pPr>
      <w:r w:rsidRPr="00737123">
        <w:rPr>
          <w:rFonts w:asciiTheme="minorHAnsi" w:hAnsiTheme="minorHAnsi"/>
          <w:sz w:val="20"/>
          <w:szCs w:val="20"/>
        </w:rPr>
        <w:t xml:space="preserve">There are two ways to match the </w:t>
      </w:r>
      <w:r w:rsidR="00C8666C">
        <w:rPr>
          <w:rFonts w:asciiTheme="minorHAnsi" w:hAnsiTheme="minorHAnsi"/>
          <w:sz w:val="20"/>
          <w:szCs w:val="20"/>
        </w:rPr>
        <w:t>RNI</w:t>
      </w:r>
      <w:r w:rsidRPr="00737123">
        <w:rPr>
          <w:rFonts w:asciiTheme="minorHAnsi" w:hAnsiTheme="minorHAnsi"/>
          <w:sz w:val="20"/>
          <w:szCs w:val="20"/>
        </w:rPr>
        <w:t xml:space="preserve"> account:</w:t>
      </w:r>
    </w:p>
    <w:p w14:paraId="7C960460" w14:textId="77777777" w:rsidR="00FA4CD7" w:rsidRPr="00737123" w:rsidRDefault="00FA4CD7" w:rsidP="00351C46">
      <w:pPr>
        <w:spacing w:after="0"/>
        <w:rPr>
          <w:rFonts w:asciiTheme="minorHAnsi" w:hAnsiTheme="minorHAnsi" w:cstheme="minorHAnsi"/>
          <w:color w:val="000000" w:themeColor="text1"/>
          <w:sz w:val="20"/>
          <w:szCs w:val="20"/>
        </w:rPr>
      </w:pPr>
    </w:p>
    <w:p w14:paraId="1D4A72C7" w14:textId="77777777" w:rsidR="00A208CE" w:rsidRPr="00737123" w:rsidRDefault="00FA4CD7" w:rsidP="00D61F82">
      <w:pPr>
        <w:pStyle w:val="Default"/>
        <w:numPr>
          <w:ilvl w:val="0"/>
          <w:numId w:val="39"/>
        </w:numPr>
        <w:rPr>
          <w:rFonts w:asciiTheme="minorHAnsi" w:hAnsiTheme="minorHAnsi"/>
          <w:sz w:val="20"/>
          <w:szCs w:val="20"/>
        </w:rPr>
      </w:pPr>
      <w:r w:rsidRPr="00737123">
        <w:rPr>
          <w:rFonts w:asciiTheme="minorHAnsi" w:hAnsiTheme="minorHAnsi"/>
          <w:b/>
          <w:bCs/>
          <w:sz w:val="20"/>
          <w:szCs w:val="20"/>
        </w:rPr>
        <w:t xml:space="preserve">Automatic Matching </w:t>
      </w:r>
    </w:p>
    <w:p w14:paraId="1FC0E39D" w14:textId="1E7CDDDD" w:rsidR="00A208CE" w:rsidRPr="00737123" w:rsidRDefault="00FA4CD7" w:rsidP="00A208CE">
      <w:pPr>
        <w:pStyle w:val="Default"/>
        <w:numPr>
          <w:ilvl w:val="1"/>
          <w:numId w:val="39"/>
        </w:numPr>
        <w:rPr>
          <w:rFonts w:asciiTheme="minorHAnsi" w:hAnsiTheme="minorHAnsi"/>
          <w:sz w:val="20"/>
          <w:szCs w:val="20"/>
        </w:rPr>
      </w:pPr>
      <w:r w:rsidRPr="00737123">
        <w:rPr>
          <w:rFonts w:asciiTheme="minorHAnsi" w:hAnsiTheme="minorHAnsi"/>
          <w:sz w:val="20"/>
          <w:szCs w:val="20"/>
        </w:rPr>
        <w:t xml:space="preserve">The automatic matching utility </w:t>
      </w:r>
      <w:r w:rsidR="003C3E1B">
        <w:rPr>
          <w:rFonts w:asciiTheme="minorHAnsi" w:hAnsiTheme="minorHAnsi"/>
          <w:sz w:val="20"/>
          <w:szCs w:val="20"/>
        </w:rPr>
        <w:t>can</w:t>
      </w:r>
      <w:r w:rsidRPr="00737123">
        <w:rPr>
          <w:rFonts w:asciiTheme="minorHAnsi" w:hAnsiTheme="minorHAnsi"/>
          <w:sz w:val="20"/>
          <w:szCs w:val="20"/>
        </w:rPr>
        <w:t xml:space="preserve"> be run at the period end to match up receipts to invoices. It can also be executed daily, weekly, or as needed during the month. </w:t>
      </w:r>
    </w:p>
    <w:p w14:paraId="24E666A5" w14:textId="1A9FAB8C" w:rsidR="00FA4CD7" w:rsidRPr="00737123" w:rsidRDefault="00FA4CD7" w:rsidP="00A208CE">
      <w:pPr>
        <w:pStyle w:val="Default"/>
        <w:numPr>
          <w:ilvl w:val="1"/>
          <w:numId w:val="39"/>
        </w:numPr>
        <w:rPr>
          <w:rFonts w:asciiTheme="minorHAnsi" w:hAnsiTheme="minorHAnsi"/>
          <w:sz w:val="20"/>
          <w:szCs w:val="20"/>
        </w:rPr>
      </w:pPr>
      <w:r w:rsidRPr="00737123">
        <w:rPr>
          <w:rFonts w:asciiTheme="minorHAnsi" w:hAnsiTheme="minorHAnsi"/>
          <w:sz w:val="20"/>
          <w:szCs w:val="20"/>
        </w:rPr>
        <w:t>Automatic Matching looks at journal transactions created by receipts and invoices and matches them based on the description field (receipt</w:t>
      </w:r>
      <w:r w:rsidR="00A371D4">
        <w:rPr>
          <w:rFonts w:asciiTheme="minorHAnsi" w:hAnsiTheme="minorHAnsi"/>
          <w:sz w:val="20"/>
          <w:szCs w:val="20"/>
        </w:rPr>
        <w:t>/document</w:t>
      </w:r>
      <w:r w:rsidRPr="00737123">
        <w:rPr>
          <w:rFonts w:asciiTheme="minorHAnsi" w:hAnsiTheme="minorHAnsi"/>
          <w:sz w:val="20"/>
          <w:szCs w:val="20"/>
        </w:rPr>
        <w:t xml:space="preserve"> number). </w:t>
      </w:r>
    </w:p>
    <w:p w14:paraId="2E3B823F" w14:textId="77777777" w:rsidR="00A208CE" w:rsidRPr="00737123" w:rsidRDefault="00A208CE" w:rsidP="00A208CE">
      <w:pPr>
        <w:pStyle w:val="Default"/>
        <w:numPr>
          <w:ilvl w:val="0"/>
          <w:numId w:val="39"/>
        </w:numPr>
        <w:rPr>
          <w:rFonts w:asciiTheme="minorHAnsi" w:hAnsiTheme="minorHAnsi"/>
          <w:sz w:val="20"/>
          <w:szCs w:val="20"/>
        </w:rPr>
      </w:pPr>
      <w:r w:rsidRPr="00737123">
        <w:rPr>
          <w:rFonts w:asciiTheme="minorHAnsi" w:hAnsiTheme="minorHAnsi"/>
          <w:b/>
          <w:bCs/>
          <w:sz w:val="20"/>
          <w:szCs w:val="20"/>
        </w:rPr>
        <w:t xml:space="preserve">Manual Matching </w:t>
      </w:r>
    </w:p>
    <w:p w14:paraId="544C58FD" w14:textId="0B537862" w:rsidR="00A208CE" w:rsidRPr="00737123" w:rsidRDefault="00A208CE" w:rsidP="00A208CE">
      <w:pPr>
        <w:pStyle w:val="ListParagraph"/>
        <w:numPr>
          <w:ilvl w:val="1"/>
          <w:numId w:val="39"/>
        </w:numPr>
        <w:spacing w:after="0"/>
        <w:rPr>
          <w:rFonts w:asciiTheme="minorHAnsi" w:hAnsiTheme="minorHAnsi"/>
          <w:sz w:val="20"/>
          <w:szCs w:val="20"/>
        </w:rPr>
      </w:pPr>
      <w:r w:rsidRPr="00737123">
        <w:rPr>
          <w:rFonts w:asciiTheme="minorHAnsi" w:hAnsiTheme="minorHAnsi"/>
          <w:sz w:val="20"/>
          <w:szCs w:val="20"/>
        </w:rPr>
        <w:t xml:space="preserve">Manual Matching may also be used to specifically match receipts to invoices </w:t>
      </w:r>
      <w:r w:rsidR="00E1294D">
        <w:rPr>
          <w:rFonts w:asciiTheme="minorHAnsi" w:hAnsiTheme="minorHAnsi"/>
          <w:sz w:val="20"/>
          <w:szCs w:val="20"/>
        </w:rPr>
        <w:t>through a user managed and manual process</w:t>
      </w:r>
      <w:r w:rsidRPr="00737123">
        <w:rPr>
          <w:rFonts w:asciiTheme="minorHAnsi" w:hAnsiTheme="minorHAnsi"/>
          <w:sz w:val="20"/>
          <w:szCs w:val="20"/>
        </w:rPr>
        <w:t xml:space="preserve">. </w:t>
      </w:r>
    </w:p>
    <w:p w14:paraId="57E74515" w14:textId="390457AA" w:rsidR="00FA4CD7" w:rsidRPr="00737123" w:rsidRDefault="00FA4CD7" w:rsidP="00FA4CD7">
      <w:pPr>
        <w:spacing w:after="0"/>
        <w:rPr>
          <w:rFonts w:asciiTheme="minorHAnsi" w:hAnsiTheme="minorHAnsi" w:cstheme="minorHAnsi"/>
          <w:color w:val="000000" w:themeColor="text1"/>
          <w:sz w:val="20"/>
          <w:szCs w:val="20"/>
        </w:rPr>
      </w:pPr>
    </w:p>
    <w:p w14:paraId="1F15F14E" w14:textId="77777777" w:rsidR="00FA4CD7" w:rsidRPr="00737123" w:rsidRDefault="00FA4CD7" w:rsidP="00FA4CD7">
      <w:pPr>
        <w:pStyle w:val="Default"/>
        <w:rPr>
          <w:rFonts w:asciiTheme="minorHAnsi" w:hAnsiTheme="minorHAnsi" w:cstheme="minorHAnsi"/>
          <w:b/>
          <w:color w:val="000000" w:themeColor="text1"/>
          <w:sz w:val="20"/>
          <w:szCs w:val="20"/>
        </w:rPr>
      </w:pPr>
      <w:r w:rsidRPr="00737123">
        <w:rPr>
          <w:rFonts w:asciiTheme="minorHAnsi" w:hAnsiTheme="minorHAnsi" w:cstheme="minorHAnsi"/>
          <w:b/>
          <w:color w:val="000000" w:themeColor="text1"/>
          <w:sz w:val="20"/>
          <w:szCs w:val="20"/>
        </w:rPr>
        <w:t xml:space="preserve">Accounts Inquiry </w:t>
      </w:r>
    </w:p>
    <w:p w14:paraId="39904BD3" w14:textId="1263BEDA" w:rsidR="007B0C23" w:rsidRPr="00737123" w:rsidRDefault="007B0C23" w:rsidP="00FA4CD7">
      <w:pPr>
        <w:pStyle w:val="Default"/>
        <w:rPr>
          <w:rFonts w:asciiTheme="minorHAnsi" w:hAnsiTheme="minorHAnsi" w:cs="Calibri"/>
          <w:color w:val="00B050"/>
          <w:sz w:val="20"/>
          <w:szCs w:val="20"/>
        </w:rPr>
      </w:pPr>
      <w:r w:rsidRPr="00737123">
        <w:rPr>
          <w:rFonts w:asciiTheme="minorHAnsi" w:hAnsiTheme="minorHAnsi" w:cs="Calibri"/>
          <w:color w:val="00B050"/>
          <w:sz w:val="20"/>
          <w:szCs w:val="20"/>
        </w:rPr>
        <w:t>[Financials &gt; Inquiries &gt; Accounts]</w:t>
      </w:r>
    </w:p>
    <w:p w14:paraId="7A09D0AB" w14:textId="22F0D398" w:rsidR="00FA4CD7" w:rsidRDefault="00FA4CD7" w:rsidP="00F20747">
      <w:pPr>
        <w:pStyle w:val="Default"/>
        <w:rPr>
          <w:rFonts w:asciiTheme="minorHAnsi" w:hAnsiTheme="minorHAnsi"/>
          <w:sz w:val="20"/>
          <w:szCs w:val="20"/>
        </w:rPr>
      </w:pPr>
      <w:r w:rsidRPr="00737123">
        <w:rPr>
          <w:rFonts w:asciiTheme="minorHAnsi" w:hAnsiTheme="minorHAnsi"/>
          <w:sz w:val="20"/>
          <w:szCs w:val="20"/>
        </w:rPr>
        <w:t>Any unmatched</w:t>
      </w:r>
      <w:r w:rsidR="00205C1C" w:rsidRPr="00737123">
        <w:rPr>
          <w:rFonts w:asciiTheme="minorHAnsi" w:hAnsiTheme="minorHAnsi"/>
          <w:sz w:val="20"/>
          <w:szCs w:val="20"/>
        </w:rPr>
        <w:t xml:space="preserve"> and matched </w:t>
      </w:r>
      <w:r w:rsidRPr="00737123">
        <w:rPr>
          <w:rFonts w:asciiTheme="minorHAnsi" w:hAnsiTheme="minorHAnsi"/>
          <w:sz w:val="20"/>
          <w:szCs w:val="20"/>
        </w:rPr>
        <w:t>account transactions can be viewed in the Accounts Inquiry</w:t>
      </w:r>
      <w:r w:rsidR="00566159">
        <w:rPr>
          <w:rFonts w:asciiTheme="minorHAnsi" w:hAnsiTheme="minorHAnsi"/>
          <w:sz w:val="20"/>
          <w:szCs w:val="20"/>
        </w:rPr>
        <w:t xml:space="preserve"> screen</w:t>
      </w:r>
      <w:r w:rsidRPr="00737123">
        <w:rPr>
          <w:rFonts w:asciiTheme="minorHAnsi" w:hAnsiTheme="minorHAnsi"/>
          <w:sz w:val="20"/>
          <w:szCs w:val="20"/>
        </w:rPr>
        <w:t xml:space="preserve">. </w:t>
      </w:r>
      <w:r w:rsidR="00776BA8">
        <w:rPr>
          <w:rFonts w:asciiTheme="minorHAnsi" w:hAnsiTheme="minorHAnsi"/>
          <w:sz w:val="20"/>
          <w:szCs w:val="20"/>
        </w:rPr>
        <w:t xml:space="preserve">  </w:t>
      </w:r>
      <w:r w:rsidR="00776BA8" w:rsidRPr="00776BA8">
        <w:rPr>
          <w:rFonts w:asciiTheme="minorHAnsi" w:hAnsiTheme="minorHAnsi"/>
          <w:sz w:val="20"/>
          <w:szCs w:val="20"/>
        </w:rPr>
        <w:t>The criteria button has an option to select matched or unmatched.</w:t>
      </w:r>
    </w:p>
    <w:p w14:paraId="576D8DC4" w14:textId="77777777" w:rsidR="00F20747" w:rsidRPr="00737123" w:rsidRDefault="00F20747" w:rsidP="00F20747">
      <w:pPr>
        <w:pStyle w:val="Default"/>
        <w:rPr>
          <w:rFonts w:asciiTheme="minorHAnsi" w:hAnsiTheme="minorHAnsi" w:cstheme="minorHAnsi"/>
          <w:color w:val="000000" w:themeColor="text1"/>
          <w:sz w:val="20"/>
          <w:szCs w:val="20"/>
        </w:rPr>
      </w:pPr>
    </w:p>
    <w:p w14:paraId="31793DB2" w14:textId="69C6F115" w:rsidR="00737123" w:rsidRPr="00737123" w:rsidRDefault="00737123" w:rsidP="00737123">
      <w:pPr>
        <w:pStyle w:val="Default"/>
        <w:rPr>
          <w:rFonts w:asciiTheme="minorHAnsi" w:hAnsiTheme="minorHAnsi" w:cstheme="minorHAnsi"/>
          <w:b/>
          <w:color w:val="000000" w:themeColor="text1"/>
          <w:sz w:val="20"/>
          <w:szCs w:val="20"/>
        </w:rPr>
      </w:pPr>
      <w:r w:rsidRPr="00737123">
        <w:rPr>
          <w:rFonts w:asciiTheme="minorHAnsi" w:hAnsiTheme="minorHAnsi" w:cstheme="minorHAnsi"/>
          <w:b/>
          <w:color w:val="000000" w:themeColor="text1"/>
          <w:sz w:val="20"/>
          <w:szCs w:val="20"/>
        </w:rPr>
        <w:t>Additional Applications</w:t>
      </w:r>
    </w:p>
    <w:p w14:paraId="1340A3AB" w14:textId="44CC1E6A" w:rsidR="00737123" w:rsidRDefault="00737123" w:rsidP="00737123">
      <w:pPr>
        <w:spacing w:after="0"/>
        <w:rPr>
          <w:rFonts w:asciiTheme="minorHAnsi" w:hAnsiTheme="minorHAnsi"/>
          <w:sz w:val="20"/>
          <w:szCs w:val="20"/>
        </w:rPr>
      </w:pPr>
      <w:r w:rsidRPr="00737123">
        <w:rPr>
          <w:rFonts w:asciiTheme="minorHAnsi" w:hAnsiTheme="minorHAnsi"/>
          <w:sz w:val="20"/>
          <w:szCs w:val="20"/>
        </w:rPr>
        <w:t>The process and functions in X3 used to reconcile the RNI account can be used across</w:t>
      </w:r>
      <w:r w:rsidR="00F02533">
        <w:rPr>
          <w:rFonts w:asciiTheme="minorHAnsi" w:hAnsiTheme="minorHAnsi"/>
          <w:sz w:val="20"/>
          <w:szCs w:val="20"/>
        </w:rPr>
        <w:t xml:space="preserve"> other accounts.  For example, f</w:t>
      </w:r>
      <w:r w:rsidRPr="00737123">
        <w:rPr>
          <w:rFonts w:asciiTheme="minorHAnsi" w:hAnsiTheme="minorHAnsi"/>
          <w:sz w:val="20"/>
          <w:szCs w:val="20"/>
        </w:rPr>
        <w:t xml:space="preserve">reight charged to a customer that is </w:t>
      </w:r>
      <w:r w:rsidR="00DE2F12">
        <w:rPr>
          <w:rFonts w:asciiTheme="minorHAnsi" w:hAnsiTheme="minorHAnsi"/>
          <w:sz w:val="20"/>
          <w:szCs w:val="20"/>
        </w:rPr>
        <w:t>matched</w:t>
      </w:r>
      <w:r w:rsidRPr="00737123">
        <w:rPr>
          <w:rFonts w:asciiTheme="minorHAnsi" w:hAnsiTheme="minorHAnsi"/>
          <w:sz w:val="20"/>
          <w:szCs w:val="20"/>
        </w:rPr>
        <w:t xml:space="preserve"> to the freight bill from the supplier.  By using the matching control available on the GL accounts, X3 can support other reconciliations that </w:t>
      </w:r>
      <w:r w:rsidR="006276FF">
        <w:rPr>
          <w:rFonts w:asciiTheme="minorHAnsi" w:hAnsiTheme="minorHAnsi"/>
          <w:sz w:val="20"/>
          <w:szCs w:val="20"/>
        </w:rPr>
        <w:t xml:space="preserve">you </w:t>
      </w:r>
      <w:r w:rsidRPr="00737123">
        <w:rPr>
          <w:rFonts w:asciiTheme="minorHAnsi" w:hAnsiTheme="minorHAnsi"/>
          <w:sz w:val="20"/>
          <w:szCs w:val="20"/>
        </w:rPr>
        <w:t xml:space="preserve">may be </w:t>
      </w:r>
      <w:r w:rsidR="006276FF">
        <w:rPr>
          <w:rFonts w:asciiTheme="minorHAnsi" w:hAnsiTheme="minorHAnsi"/>
          <w:sz w:val="20"/>
          <w:szCs w:val="20"/>
        </w:rPr>
        <w:t xml:space="preserve">performing manually </w:t>
      </w:r>
      <w:r w:rsidRPr="00737123">
        <w:rPr>
          <w:rFonts w:asciiTheme="minorHAnsi" w:hAnsiTheme="minorHAnsi"/>
          <w:sz w:val="20"/>
          <w:szCs w:val="20"/>
        </w:rPr>
        <w:t xml:space="preserve">outside of the system.  </w:t>
      </w:r>
    </w:p>
    <w:p w14:paraId="32FF953A" w14:textId="77777777" w:rsidR="00AE5752" w:rsidRDefault="00AE5752" w:rsidP="00737123">
      <w:pPr>
        <w:spacing w:after="0"/>
        <w:rPr>
          <w:rFonts w:asciiTheme="minorHAnsi" w:hAnsiTheme="minorHAnsi"/>
          <w:sz w:val="20"/>
          <w:szCs w:val="20"/>
        </w:rPr>
      </w:pPr>
    </w:p>
    <w:p w14:paraId="120C98E1" w14:textId="2BE1B732" w:rsidR="00AE5752" w:rsidRPr="00737123" w:rsidRDefault="00AE5752" w:rsidP="00737123">
      <w:pPr>
        <w:spacing w:after="0"/>
        <w:rPr>
          <w:rFonts w:asciiTheme="minorHAnsi" w:hAnsiTheme="minorHAnsi" w:cstheme="minorHAnsi"/>
          <w:color w:val="000000" w:themeColor="text1"/>
          <w:sz w:val="20"/>
          <w:szCs w:val="20"/>
        </w:rPr>
      </w:pPr>
      <w:r>
        <w:rPr>
          <w:rFonts w:asciiTheme="minorHAnsi" w:hAnsiTheme="minorHAnsi"/>
          <w:sz w:val="20"/>
          <w:szCs w:val="20"/>
        </w:rPr>
        <w:t>Contact your SWK X3 Consultant if you would like more information about this functionality.</w:t>
      </w:r>
    </w:p>
    <w:p w14:paraId="1EAF5317" w14:textId="77777777" w:rsidR="007B0C23" w:rsidRDefault="007B0C23" w:rsidP="00FA4CD7">
      <w:pPr>
        <w:spacing w:after="0"/>
        <w:rPr>
          <w:rFonts w:asciiTheme="minorHAnsi" w:hAnsiTheme="minorHAnsi" w:cstheme="minorHAnsi"/>
          <w:color w:val="000000" w:themeColor="text1"/>
          <w:sz w:val="20"/>
          <w:szCs w:val="20"/>
        </w:rPr>
      </w:pPr>
    </w:p>
    <w:p w14:paraId="616AB5D3" w14:textId="77777777" w:rsidR="007B0C23" w:rsidRDefault="007B0C23" w:rsidP="00FA4CD7">
      <w:pPr>
        <w:spacing w:after="0"/>
        <w:rPr>
          <w:rFonts w:asciiTheme="minorHAnsi" w:hAnsiTheme="minorHAnsi" w:cstheme="minorHAnsi"/>
          <w:color w:val="000000" w:themeColor="text1"/>
          <w:sz w:val="20"/>
          <w:szCs w:val="20"/>
        </w:rPr>
      </w:pPr>
    </w:p>
    <w:p w14:paraId="55CE5C08" w14:textId="77777777" w:rsidR="007B0C23" w:rsidRDefault="007B0C23" w:rsidP="00FA4CD7">
      <w:pPr>
        <w:spacing w:after="0"/>
        <w:rPr>
          <w:rFonts w:asciiTheme="minorHAnsi" w:hAnsiTheme="minorHAnsi" w:cstheme="minorHAnsi"/>
          <w:color w:val="000000" w:themeColor="text1"/>
          <w:sz w:val="20"/>
          <w:szCs w:val="20"/>
        </w:rPr>
      </w:pPr>
    </w:p>
    <w:p w14:paraId="6BA8C637" w14:textId="1FE21DBA" w:rsidR="001D24EF" w:rsidRDefault="001D24EF" w:rsidP="001D24EF">
      <w:pPr>
        <w:pStyle w:val="Heading2"/>
        <w:rPr>
          <w:rFonts w:asciiTheme="minorHAnsi" w:hAnsiTheme="minorHAnsi" w:cstheme="minorHAnsi"/>
          <w:b/>
          <w:bCs/>
        </w:rPr>
      </w:pPr>
      <w:bookmarkStart w:id="17" w:name="_Toc440486729"/>
      <w:r>
        <w:t xml:space="preserve">Close </w:t>
      </w:r>
      <w:r w:rsidR="006D0D1F">
        <w:t xml:space="preserve">and Manage </w:t>
      </w:r>
      <w:r>
        <w:t>Periods</w:t>
      </w:r>
      <w:bookmarkEnd w:id="17"/>
    </w:p>
    <w:p w14:paraId="75B8F304" w14:textId="76DDBB49" w:rsidR="001D24EF" w:rsidRDefault="001D24EF" w:rsidP="001D24EF">
      <w:pPr>
        <w:rPr>
          <w:color w:val="4D4F52"/>
          <w:sz w:val="20"/>
          <w:szCs w:val="20"/>
        </w:rPr>
      </w:pPr>
      <w:r>
        <w:rPr>
          <w:color w:val="4D4F52"/>
          <w:sz w:val="20"/>
          <w:szCs w:val="20"/>
        </w:rPr>
        <w:t xml:space="preserve">Use the Fiscal periods (GESPER) function to close a fiscal period.  </w:t>
      </w:r>
      <w:r w:rsidR="00D8369D">
        <w:rPr>
          <w:color w:val="4D4F52"/>
          <w:sz w:val="20"/>
          <w:szCs w:val="20"/>
        </w:rPr>
        <w:br/>
      </w:r>
      <w:r w:rsidR="00D8369D" w:rsidRPr="00D8369D">
        <w:rPr>
          <w:rFonts w:asciiTheme="minorHAnsi" w:hAnsiTheme="minorHAnsi"/>
          <w:color w:val="00B050"/>
          <w:sz w:val="20"/>
          <w:szCs w:val="20"/>
        </w:rPr>
        <w:t>[</w:t>
      </w:r>
      <w:r w:rsidR="00D8369D">
        <w:rPr>
          <w:rFonts w:asciiTheme="minorHAnsi" w:hAnsiTheme="minorHAnsi"/>
          <w:color w:val="00B050"/>
          <w:sz w:val="20"/>
          <w:szCs w:val="20"/>
        </w:rPr>
        <w:t>Common Data</w:t>
      </w:r>
      <w:r w:rsidR="00D8369D" w:rsidRPr="00D8369D">
        <w:rPr>
          <w:rFonts w:asciiTheme="minorHAnsi" w:hAnsiTheme="minorHAnsi"/>
          <w:color w:val="00B050"/>
          <w:sz w:val="20"/>
          <w:szCs w:val="20"/>
        </w:rPr>
        <w:t xml:space="preserve"> &gt; </w:t>
      </w:r>
      <w:r w:rsidR="00D8369D">
        <w:rPr>
          <w:rFonts w:asciiTheme="minorHAnsi" w:hAnsiTheme="minorHAnsi"/>
          <w:color w:val="00B050"/>
          <w:sz w:val="20"/>
          <w:szCs w:val="20"/>
        </w:rPr>
        <w:t xml:space="preserve">G/L Accounting Tables </w:t>
      </w:r>
      <w:r w:rsidR="00D8369D" w:rsidRPr="00D8369D">
        <w:rPr>
          <w:rFonts w:asciiTheme="minorHAnsi" w:hAnsiTheme="minorHAnsi"/>
          <w:color w:val="00B050"/>
          <w:sz w:val="20"/>
          <w:szCs w:val="20"/>
        </w:rPr>
        <w:t xml:space="preserve">&gt; </w:t>
      </w:r>
      <w:r w:rsidR="00D8369D">
        <w:rPr>
          <w:rFonts w:asciiTheme="minorHAnsi" w:hAnsiTheme="minorHAnsi"/>
          <w:color w:val="00B050"/>
          <w:sz w:val="20"/>
          <w:szCs w:val="20"/>
        </w:rPr>
        <w:t xml:space="preserve">Fiscal </w:t>
      </w:r>
      <w:r w:rsidR="00D8369D" w:rsidRPr="00D8369D">
        <w:rPr>
          <w:rFonts w:asciiTheme="minorHAnsi" w:hAnsiTheme="minorHAnsi"/>
          <w:color w:val="00B050"/>
          <w:sz w:val="20"/>
          <w:szCs w:val="20"/>
        </w:rPr>
        <w:t>Period</w:t>
      </w:r>
      <w:r w:rsidR="00D8369D">
        <w:rPr>
          <w:rFonts w:asciiTheme="minorHAnsi" w:hAnsiTheme="minorHAnsi"/>
          <w:color w:val="00B050"/>
          <w:sz w:val="20"/>
          <w:szCs w:val="20"/>
        </w:rPr>
        <w:t>s</w:t>
      </w:r>
      <w:r w:rsidR="00D8369D" w:rsidRPr="00D8369D">
        <w:rPr>
          <w:rFonts w:asciiTheme="minorHAnsi" w:hAnsiTheme="minorHAnsi"/>
          <w:color w:val="00B050"/>
          <w:sz w:val="20"/>
          <w:szCs w:val="20"/>
        </w:rPr>
        <w:t>]</w:t>
      </w:r>
    </w:p>
    <w:p w14:paraId="1959D5D6" w14:textId="7A257F9E" w:rsidR="008C4AEE" w:rsidRDefault="008C4AEE" w:rsidP="008C4AEE">
      <w:pPr>
        <w:pStyle w:val="ListParagraph"/>
        <w:numPr>
          <w:ilvl w:val="0"/>
          <w:numId w:val="1"/>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Version 6.5 and below Screen Layout</w:t>
      </w:r>
      <w:r>
        <w:rPr>
          <w:rFonts w:asciiTheme="minorHAnsi" w:hAnsiTheme="minorHAnsi" w:cstheme="minorHAnsi"/>
          <w:color w:val="000000" w:themeColor="text1"/>
          <w:sz w:val="20"/>
          <w:szCs w:val="20"/>
        </w:rPr>
        <w:br/>
      </w:r>
      <w:r>
        <w:rPr>
          <w:rFonts w:asciiTheme="minorHAnsi" w:hAnsiTheme="minorHAnsi" w:cstheme="minorHAnsi"/>
          <w:noProof/>
          <w:color w:val="000000" w:themeColor="text1"/>
          <w:sz w:val="20"/>
          <w:szCs w:val="20"/>
        </w:rPr>
        <w:drawing>
          <wp:inline distT="0" distB="0" distL="0" distR="0" wp14:anchorId="66322E76" wp14:editId="4AE83D8B">
            <wp:extent cx="3547872" cy="34519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1357" cy="3455342"/>
                    </a:xfrm>
                    <a:prstGeom prst="rect">
                      <a:avLst/>
                    </a:prstGeom>
                    <a:noFill/>
                    <a:ln>
                      <a:noFill/>
                    </a:ln>
                  </pic:spPr>
                </pic:pic>
              </a:graphicData>
            </a:graphic>
          </wp:inline>
        </w:drawing>
      </w:r>
    </w:p>
    <w:p w14:paraId="3ADA7894" w14:textId="1BE552BC" w:rsidR="008C4AEE" w:rsidRPr="008C4AEE" w:rsidRDefault="008C4AEE" w:rsidP="008C4AEE">
      <w:pPr>
        <w:pStyle w:val="ListParagraph"/>
        <w:numPr>
          <w:ilvl w:val="0"/>
          <w:numId w:val="1"/>
        </w:numPr>
        <w:rPr>
          <w:rFonts w:asciiTheme="minorHAnsi" w:hAnsiTheme="minorHAnsi" w:cstheme="minorHAnsi"/>
          <w:color w:val="000000" w:themeColor="text1"/>
          <w:sz w:val="20"/>
          <w:szCs w:val="20"/>
        </w:rPr>
      </w:pPr>
      <w:r w:rsidRPr="008C4AEE">
        <w:rPr>
          <w:rFonts w:asciiTheme="minorHAnsi" w:hAnsiTheme="minorHAnsi" w:cstheme="minorHAnsi"/>
          <w:color w:val="000000" w:themeColor="text1"/>
          <w:sz w:val="20"/>
          <w:szCs w:val="20"/>
        </w:rPr>
        <w:t>Version 7 and above Screen Layout</w:t>
      </w:r>
      <w:r>
        <w:rPr>
          <w:rFonts w:asciiTheme="minorHAnsi" w:hAnsiTheme="minorHAnsi" w:cstheme="minorHAnsi"/>
          <w:color w:val="000000" w:themeColor="text1"/>
          <w:sz w:val="20"/>
          <w:szCs w:val="20"/>
        </w:rPr>
        <w:br/>
      </w:r>
      <w:r>
        <w:rPr>
          <w:rFonts w:asciiTheme="minorHAnsi" w:hAnsiTheme="minorHAnsi" w:cstheme="minorHAnsi"/>
          <w:noProof/>
          <w:color w:val="000000" w:themeColor="text1"/>
          <w:sz w:val="20"/>
          <w:szCs w:val="20"/>
        </w:rPr>
        <w:drawing>
          <wp:inline distT="0" distB="0" distL="0" distR="0" wp14:anchorId="109A306A" wp14:editId="54702CD4">
            <wp:extent cx="3723437" cy="270249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5131" cy="2703724"/>
                    </a:xfrm>
                    <a:prstGeom prst="rect">
                      <a:avLst/>
                    </a:prstGeom>
                    <a:noFill/>
                    <a:ln>
                      <a:noFill/>
                    </a:ln>
                  </pic:spPr>
                </pic:pic>
              </a:graphicData>
            </a:graphic>
          </wp:inline>
        </w:drawing>
      </w:r>
      <w:r w:rsidRPr="008C4AEE">
        <w:rPr>
          <w:rFonts w:asciiTheme="minorHAnsi" w:hAnsiTheme="minorHAnsi" w:cstheme="minorHAnsi"/>
          <w:color w:val="000000" w:themeColor="text1"/>
          <w:sz w:val="20"/>
          <w:szCs w:val="20"/>
        </w:rPr>
        <w:br/>
      </w:r>
    </w:p>
    <w:p w14:paraId="2A7F6B75" w14:textId="3A2A3C21" w:rsidR="008C4AEE" w:rsidRPr="006D1B73" w:rsidRDefault="008C4AEE" w:rsidP="008C4AEE">
      <w:pPr>
        <w:rPr>
          <w:rFonts w:asciiTheme="minorHAnsi" w:hAnsiTheme="minorHAnsi"/>
          <w:b/>
          <w:sz w:val="28"/>
          <w:szCs w:val="28"/>
        </w:rPr>
      </w:pPr>
      <w:r w:rsidRPr="006D1B73">
        <w:rPr>
          <w:rFonts w:asciiTheme="minorHAnsi" w:hAnsiTheme="minorHAnsi"/>
          <w:b/>
          <w:sz w:val="28"/>
          <w:szCs w:val="28"/>
        </w:rPr>
        <w:t>Period Status</w:t>
      </w:r>
    </w:p>
    <w:p w14:paraId="04DAAA87" w14:textId="77777777" w:rsidR="001D24EF" w:rsidRPr="006D1B73" w:rsidRDefault="001D24EF" w:rsidP="001D24EF">
      <w:pPr>
        <w:autoSpaceDE w:val="0"/>
        <w:autoSpaceDN w:val="0"/>
        <w:adjustRightInd w:val="0"/>
        <w:spacing w:after="0"/>
        <w:rPr>
          <w:rFonts w:asciiTheme="minorHAnsi" w:hAnsiTheme="minorHAnsi" w:cs="Arial"/>
          <w:sz w:val="20"/>
          <w:szCs w:val="20"/>
        </w:rPr>
      </w:pPr>
      <w:r w:rsidRPr="001D24EF">
        <w:rPr>
          <w:rFonts w:asciiTheme="minorHAnsi" w:hAnsiTheme="minorHAnsi" w:cs="Arial"/>
          <w:sz w:val="20"/>
          <w:szCs w:val="20"/>
        </w:rPr>
        <w:t xml:space="preserve">There are two columns in Fiscal periods that show the status of any period. </w:t>
      </w:r>
    </w:p>
    <w:p w14:paraId="542C72F1" w14:textId="77777777" w:rsidR="001D24EF" w:rsidRPr="001D24EF" w:rsidRDefault="001D24EF" w:rsidP="001D24EF">
      <w:pPr>
        <w:autoSpaceDE w:val="0"/>
        <w:autoSpaceDN w:val="0"/>
        <w:adjustRightInd w:val="0"/>
        <w:spacing w:after="0"/>
        <w:rPr>
          <w:rFonts w:asciiTheme="minorHAnsi" w:hAnsiTheme="minorHAnsi" w:cs="Arial"/>
          <w:sz w:val="20"/>
          <w:szCs w:val="20"/>
        </w:rPr>
      </w:pPr>
    </w:p>
    <w:p w14:paraId="53CC9FF5" w14:textId="60EE38FE" w:rsidR="001D24EF" w:rsidRPr="006D1B73" w:rsidRDefault="001D24EF" w:rsidP="001D24EF">
      <w:pPr>
        <w:pStyle w:val="ListParagraph"/>
        <w:numPr>
          <w:ilvl w:val="0"/>
          <w:numId w:val="1"/>
        </w:numPr>
        <w:autoSpaceDE w:val="0"/>
        <w:autoSpaceDN w:val="0"/>
        <w:adjustRightInd w:val="0"/>
        <w:spacing w:after="91"/>
        <w:rPr>
          <w:rFonts w:asciiTheme="minorHAnsi" w:hAnsiTheme="minorHAnsi" w:cs="Arial"/>
          <w:sz w:val="20"/>
          <w:szCs w:val="20"/>
        </w:rPr>
      </w:pPr>
      <w:r w:rsidRPr="006D1B73">
        <w:rPr>
          <w:rFonts w:asciiTheme="minorHAnsi" w:hAnsiTheme="minorHAnsi" w:cs="Arial"/>
          <w:b/>
          <w:bCs/>
          <w:sz w:val="20"/>
          <w:szCs w:val="20"/>
        </w:rPr>
        <w:t>Period status</w:t>
      </w:r>
      <w:r w:rsidRPr="006D1B73">
        <w:rPr>
          <w:rFonts w:asciiTheme="minorHAnsi" w:hAnsiTheme="minorHAnsi" w:cs="Arial"/>
          <w:sz w:val="20"/>
          <w:szCs w:val="20"/>
        </w:rPr>
        <w:t xml:space="preserve">. This column specifies whether the period is open or closed. </w:t>
      </w:r>
    </w:p>
    <w:p w14:paraId="6C216C91" w14:textId="4433F21C" w:rsidR="001D24EF" w:rsidRPr="006D1B73" w:rsidRDefault="001D24EF" w:rsidP="001D24EF">
      <w:pPr>
        <w:pStyle w:val="ListParagraph"/>
        <w:numPr>
          <w:ilvl w:val="1"/>
          <w:numId w:val="1"/>
        </w:numPr>
        <w:autoSpaceDE w:val="0"/>
        <w:autoSpaceDN w:val="0"/>
        <w:adjustRightInd w:val="0"/>
        <w:spacing w:after="91"/>
        <w:rPr>
          <w:rFonts w:asciiTheme="minorHAnsi" w:hAnsiTheme="minorHAnsi" w:cs="Arial"/>
          <w:sz w:val="20"/>
          <w:szCs w:val="20"/>
        </w:rPr>
      </w:pPr>
      <w:r w:rsidRPr="006D1B73">
        <w:rPr>
          <w:rFonts w:asciiTheme="minorHAnsi" w:hAnsiTheme="minorHAnsi" w:cs="Arial"/>
          <w:sz w:val="20"/>
          <w:szCs w:val="20"/>
        </w:rPr>
        <w:t xml:space="preserve">To open a period, click </w:t>
      </w:r>
      <w:r w:rsidRPr="006D1B73">
        <w:rPr>
          <w:rFonts w:asciiTheme="minorHAnsi" w:hAnsiTheme="minorHAnsi" w:cs="Arial"/>
          <w:b/>
          <w:bCs/>
          <w:sz w:val="20"/>
          <w:szCs w:val="20"/>
        </w:rPr>
        <w:t xml:space="preserve">Opening </w:t>
      </w:r>
      <w:r w:rsidRPr="006D1B73">
        <w:rPr>
          <w:rFonts w:asciiTheme="minorHAnsi" w:hAnsiTheme="minorHAnsi" w:cs="Arial"/>
          <w:sz w:val="20"/>
          <w:szCs w:val="20"/>
        </w:rPr>
        <w:t xml:space="preserve">in the Actions panel. </w:t>
      </w:r>
    </w:p>
    <w:p w14:paraId="594EEC76" w14:textId="4260480C" w:rsidR="001D24EF" w:rsidRPr="006D1B73" w:rsidRDefault="001D24EF" w:rsidP="001D24EF">
      <w:pPr>
        <w:pStyle w:val="ListParagraph"/>
        <w:numPr>
          <w:ilvl w:val="1"/>
          <w:numId w:val="1"/>
        </w:numPr>
        <w:autoSpaceDE w:val="0"/>
        <w:autoSpaceDN w:val="0"/>
        <w:adjustRightInd w:val="0"/>
        <w:spacing w:after="91"/>
        <w:rPr>
          <w:rFonts w:asciiTheme="minorHAnsi" w:hAnsiTheme="minorHAnsi" w:cs="Arial"/>
          <w:sz w:val="20"/>
          <w:szCs w:val="20"/>
        </w:rPr>
      </w:pPr>
      <w:r w:rsidRPr="006D1B73">
        <w:rPr>
          <w:rFonts w:asciiTheme="minorHAnsi" w:hAnsiTheme="minorHAnsi" w:cs="Arial"/>
          <w:sz w:val="20"/>
          <w:szCs w:val="20"/>
        </w:rPr>
        <w:t xml:space="preserve">You can open one period or multiple periods, up to a maximum of 20 periods. </w:t>
      </w:r>
    </w:p>
    <w:p w14:paraId="43D25963" w14:textId="48426031" w:rsidR="001D24EF" w:rsidRPr="006D1B73" w:rsidRDefault="001D24EF" w:rsidP="001D24EF">
      <w:pPr>
        <w:pStyle w:val="ListParagraph"/>
        <w:numPr>
          <w:ilvl w:val="1"/>
          <w:numId w:val="1"/>
        </w:numPr>
        <w:autoSpaceDE w:val="0"/>
        <w:autoSpaceDN w:val="0"/>
        <w:adjustRightInd w:val="0"/>
        <w:spacing w:after="91"/>
        <w:rPr>
          <w:rFonts w:asciiTheme="minorHAnsi" w:hAnsiTheme="minorHAnsi" w:cs="Arial"/>
          <w:sz w:val="20"/>
          <w:szCs w:val="20"/>
        </w:rPr>
      </w:pPr>
      <w:r w:rsidRPr="006D1B73">
        <w:rPr>
          <w:rFonts w:asciiTheme="minorHAnsi" w:hAnsiTheme="minorHAnsi" w:cs="Arial"/>
          <w:sz w:val="20"/>
          <w:szCs w:val="20"/>
        </w:rPr>
        <w:t xml:space="preserve">You can open periods only within an open fiscal year. </w:t>
      </w:r>
      <w:r w:rsidRPr="006D1B73">
        <w:rPr>
          <w:rFonts w:asciiTheme="minorHAnsi" w:hAnsiTheme="minorHAnsi" w:cs="Arial"/>
          <w:sz w:val="20"/>
          <w:szCs w:val="20"/>
        </w:rPr>
        <w:br/>
      </w:r>
    </w:p>
    <w:p w14:paraId="77BC01BB" w14:textId="70014E41" w:rsidR="001D24EF" w:rsidRPr="006D1B73" w:rsidRDefault="001D24EF" w:rsidP="001D24EF">
      <w:pPr>
        <w:pStyle w:val="ListParagraph"/>
        <w:numPr>
          <w:ilvl w:val="0"/>
          <w:numId w:val="1"/>
        </w:numPr>
        <w:autoSpaceDE w:val="0"/>
        <w:autoSpaceDN w:val="0"/>
        <w:adjustRightInd w:val="0"/>
        <w:spacing w:after="91"/>
        <w:rPr>
          <w:rFonts w:asciiTheme="minorHAnsi" w:hAnsiTheme="minorHAnsi" w:cs="Arial"/>
          <w:sz w:val="20"/>
          <w:szCs w:val="20"/>
        </w:rPr>
      </w:pPr>
      <w:r w:rsidRPr="006D1B73">
        <w:rPr>
          <w:rFonts w:asciiTheme="minorHAnsi" w:hAnsiTheme="minorHAnsi" w:cs="Arial"/>
          <w:b/>
          <w:bCs/>
          <w:sz w:val="20"/>
          <w:szCs w:val="20"/>
        </w:rPr>
        <w:t>Stock status</w:t>
      </w:r>
      <w:r w:rsidRPr="006D1B73">
        <w:rPr>
          <w:rFonts w:asciiTheme="minorHAnsi" w:hAnsiTheme="minorHAnsi" w:cs="Arial"/>
          <w:sz w:val="20"/>
          <w:szCs w:val="20"/>
        </w:rPr>
        <w:t xml:space="preserve">. This column specifies if the period is open to any stock movement. Stock movements include such transactions as adjustments, receipts, and shipments. The statuses available are: </w:t>
      </w:r>
    </w:p>
    <w:p w14:paraId="029B49D0" w14:textId="4CD8D31C" w:rsidR="001D24EF" w:rsidRPr="006D1B73" w:rsidRDefault="001D24EF" w:rsidP="001D24EF">
      <w:pPr>
        <w:pStyle w:val="ListParagraph"/>
        <w:numPr>
          <w:ilvl w:val="1"/>
          <w:numId w:val="1"/>
        </w:numPr>
        <w:autoSpaceDE w:val="0"/>
        <w:autoSpaceDN w:val="0"/>
        <w:adjustRightInd w:val="0"/>
        <w:spacing w:after="91"/>
        <w:rPr>
          <w:rFonts w:asciiTheme="minorHAnsi" w:hAnsiTheme="minorHAnsi" w:cs="Arial"/>
          <w:sz w:val="20"/>
          <w:szCs w:val="20"/>
        </w:rPr>
      </w:pPr>
      <w:r w:rsidRPr="006D1B73">
        <w:rPr>
          <w:rFonts w:asciiTheme="minorHAnsi" w:hAnsiTheme="minorHAnsi" w:cs="Arial"/>
          <w:b/>
          <w:bCs/>
          <w:sz w:val="20"/>
          <w:szCs w:val="20"/>
        </w:rPr>
        <w:t xml:space="preserve">Open. </w:t>
      </w:r>
      <w:r w:rsidRPr="006D1B73">
        <w:rPr>
          <w:rFonts w:asciiTheme="minorHAnsi" w:hAnsiTheme="minorHAnsi" w:cs="Arial"/>
          <w:sz w:val="20"/>
          <w:szCs w:val="20"/>
        </w:rPr>
        <w:t xml:space="preserve">You can post inventory to the period. </w:t>
      </w:r>
    </w:p>
    <w:p w14:paraId="1A6B732D" w14:textId="3F2F33BB" w:rsidR="001D24EF" w:rsidRPr="006D1B73" w:rsidRDefault="001D24EF" w:rsidP="001D24EF">
      <w:pPr>
        <w:pStyle w:val="ListParagraph"/>
        <w:numPr>
          <w:ilvl w:val="1"/>
          <w:numId w:val="1"/>
        </w:numPr>
        <w:autoSpaceDE w:val="0"/>
        <w:autoSpaceDN w:val="0"/>
        <w:adjustRightInd w:val="0"/>
        <w:spacing w:after="91"/>
        <w:rPr>
          <w:rFonts w:asciiTheme="minorHAnsi" w:hAnsiTheme="minorHAnsi" w:cs="Arial"/>
          <w:sz w:val="20"/>
          <w:szCs w:val="20"/>
        </w:rPr>
      </w:pPr>
      <w:r w:rsidRPr="006D1B73">
        <w:rPr>
          <w:rFonts w:asciiTheme="minorHAnsi" w:hAnsiTheme="minorHAnsi" w:cs="Arial"/>
          <w:b/>
          <w:bCs/>
          <w:sz w:val="20"/>
          <w:szCs w:val="20"/>
        </w:rPr>
        <w:t xml:space="preserve">Balance adjustment. </w:t>
      </w:r>
      <w:r w:rsidRPr="006D1B73">
        <w:rPr>
          <w:rFonts w:asciiTheme="minorHAnsi" w:hAnsiTheme="minorHAnsi" w:cs="Arial"/>
          <w:sz w:val="20"/>
          <w:szCs w:val="20"/>
        </w:rPr>
        <w:t xml:space="preserve">The period is open only to stock adjustment transactions. </w:t>
      </w:r>
    </w:p>
    <w:p w14:paraId="272E4B2F" w14:textId="135BB4BC" w:rsidR="001D24EF" w:rsidRPr="006D1B73" w:rsidRDefault="001D24EF" w:rsidP="001D24EF">
      <w:pPr>
        <w:pStyle w:val="ListParagraph"/>
        <w:numPr>
          <w:ilvl w:val="1"/>
          <w:numId w:val="1"/>
        </w:numPr>
        <w:autoSpaceDE w:val="0"/>
        <w:autoSpaceDN w:val="0"/>
        <w:adjustRightInd w:val="0"/>
        <w:spacing w:after="0"/>
        <w:rPr>
          <w:rFonts w:asciiTheme="minorHAnsi" w:hAnsiTheme="minorHAnsi" w:cs="Arial"/>
          <w:sz w:val="20"/>
          <w:szCs w:val="20"/>
        </w:rPr>
      </w:pPr>
      <w:r w:rsidRPr="006D1B73">
        <w:rPr>
          <w:rFonts w:asciiTheme="minorHAnsi" w:hAnsiTheme="minorHAnsi" w:cs="Arial"/>
          <w:b/>
          <w:bCs/>
          <w:sz w:val="20"/>
          <w:szCs w:val="20"/>
        </w:rPr>
        <w:t xml:space="preserve">Closed. </w:t>
      </w:r>
      <w:r w:rsidRPr="006D1B73">
        <w:rPr>
          <w:rFonts w:asciiTheme="minorHAnsi" w:hAnsiTheme="minorHAnsi" w:cs="Arial"/>
          <w:sz w:val="20"/>
          <w:szCs w:val="20"/>
        </w:rPr>
        <w:t xml:space="preserve">The period is closed to stock adjustments. An error message appears if you try to post to a prior closed period. </w:t>
      </w:r>
      <w:r w:rsidR="009A7CE4" w:rsidRPr="006D1B73">
        <w:rPr>
          <w:rFonts w:asciiTheme="minorHAnsi" w:hAnsiTheme="minorHAnsi" w:cs="Arial"/>
          <w:sz w:val="20"/>
          <w:szCs w:val="20"/>
        </w:rPr>
        <w:br/>
      </w:r>
    </w:p>
    <w:p w14:paraId="1A4C63C4" w14:textId="515D3483" w:rsidR="001D24EF" w:rsidRPr="006D1B73" w:rsidRDefault="0023329A" w:rsidP="001D24EF">
      <w:pPr>
        <w:rPr>
          <w:rFonts w:asciiTheme="minorHAnsi" w:hAnsiTheme="minorHAnsi"/>
          <w:b/>
          <w:sz w:val="28"/>
          <w:szCs w:val="28"/>
        </w:rPr>
      </w:pPr>
      <w:r w:rsidRPr="006D1B73">
        <w:rPr>
          <w:rFonts w:asciiTheme="minorHAnsi" w:hAnsiTheme="minorHAnsi"/>
          <w:b/>
          <w:sz w:val="28"/>
          <w:szCs w:val="28"/>
        </w:rPr>
        <w:t>Opening</w:t>
      </w:r>
      <w:r w:rsidR="008C4AEE" w:rsidRPr="006D1B73">
        <w:rPr>
          <w:rFonts w:asciiTheme="minorHAnsi" w:hAnsiTheme="minorHAnsi"/>
          <w:b/>
          <w:sz w:val="28"/>
          <w:szCs w:val="28"/>
        </w:rPr>
        <w:t xml:space="preserve"> and </w:t>
      </w:r>
      <w:r w:rsidRPr="006D1B73">
        <w:rPr>
          <w:rFonts w:asciiTheme="minorHAnsi" w:hAnsiTheme="minorHAnsi"/>
          <w:b/>
          <w:sz w:val="28"/>
          <w:szCs w:val="28"/>
        </w:rPr>
        <w:t>Closing Buttons</w:t>
      </w:r>
    </w:p>
    <w:p w14:paraId="0151840D" w14:textId="306D7BE8" w:rsidR="008C4AEE" w:rsidRPr="006D1B73" w:rsidRDefault="00BE1D03" w:rsidP="008C4AEE">
      <w:pPr>
        <w:autoSpaceDE w:val="0"/>
        <w:autoSpaceDN w:val="0"/>
        <w:adjustRightInd w:val="0"/>
        <w:spacing w:after="0"/>
        <w:rPr>
          <w:rFonts w:asciiTheme="minorHAnsi" w:hAnsiTheme="minorHAnsi" w:cs="Arial"/>
          <w:sz w:val="20"/>
          <w:szCs w:val="20"/>
        </w:rPr>
      </w:pPr>
      <w:r w:rsidRPr="006D1B73">
        <w:rPr>
          <w:rFonts w:asciiTheme="minorHAnsi" w:hAnsiTheme="minorHAnsi" w:cs="Arial"/>
          <w:sz w:val="20"/>
          <w:szCs w:val="20"/>
        </w:rPr>
        <w:t xml:space="preserve">Use the Opening button to activate future periods.  </w:t>
      </w:r>
      <w:r w:rsidR="008C4AEE" w:rsidRPr="006D1B73">
        <w:rPr>
          <w:rFonts w:asciiTheme="minorHAnsi" w:hAnsiTheme="minorHAnsi" w:cs="Arial"/>
          <w:sz w:val="20"/>
          <w:szCs w:val="20"/>
        </w:rPr>
        <w:t xml:space="preserve">Use the Closing button to close the period.  </w:t>
      </w:r>
    </w:p>
    <w:p w14:paraId="3A75AAC5" w14:textId="733730A5" w:rsidR="00164722" w:rsidRPr="006D1B73" w:rsidRDefault="00BE1D03" w:rsidP="008C4AEE">
      <w:pPr>
        <w:autoSpaceDE w:val="0"/>
        <w:autoSpaceDN w:val="0"/>
        <w:adjustRightInd w:val="0"/>
        <w:spacing w:after="0"/>
        <w:rPr>
          <w:rFonts w:asciiTheme="minorHAnsi" w:hAnsiTheme="minorHAnsi" w:cs="Arial"/>
          <w:i/>
          <w:sz w:val="20"/>
          <w:szCs w:val="20"/>
        </w:rPr>
      </w:pPr>
      <w:r w:rsidRPr="006D1B73">
        <w:rPr>
          <w:rFonts w:asciiTheme="minorHAnsi" w:hAnsiTheme="minorHAnsi" w:cs="Arial"/>
          <w:i/>
          <w:sz w:val="20"/>
          <w:szCs w:val="20"/>
        </w:rPr>
        <w:t xml:space="preserve">Note: </w:t>
      </w:r>
      <w:r w:rsidR="00164722" w:rsidRPr="006D1B73">
        <w:rPr>
          <w:rFonts w:asciiTheme="minorHAnsi" w:hAnsiTheme="minorHAnsi" w:cs="Arial"/>
          <w:i/>
          <w:sz w:val="20"/>
          <w:szCs w:val="20"/>
        </w:rPr>
        <w:t>The stock status column has a drop down box to open or close period for stock movements.</w:t>
      </w:r>
    </w:p>
    <w:p w14:paraId="0B878FBD" w14:textId="77777777" w:rsidR="0023329A" w:rsidRPr="006D1B73" w:rsidRDefault="0023329A" w:rsidP="0023329A">
      <w:pPr>
        <w:pStyle w:val="Default"/>
        <w:rPr>
          <w:b/>
          <w:bCs/>
          <w:color w:val="auto"/>
          <w:sz w:val="20"/>
          <w:szCs w:val="20"/>
        </w:rPr>
      </w:pPr>
    </w:p>
    <w:p w14:paraId="0B79D171" w14:textId="099897E7" w:rsidR="0023329A" w:rsidRPr="006D1B73" w:rsidRDefault="0023329A" w:rsidP="0023329A">
      <w:pPr>
        <w:rPr>
          <w:rFonts w:asciiTheme="minorHAnsi" w:hAnsiTheme="minorHAnsi"/>
          <w:b/>
          <w:sz w:val="28"/>
          <w:szCs w:val="28"/>
        </w:rPr>
      </w:pPr>
      <w:r w:rsidRPr="006D1B73">
        <w:rPr>
          <w:rFonts w:asciiTheme="minorHAnsi" w:hAnsiTheme="minorHAnsi"/>
          <w:b/>
          <w:sz w:val="28"/>
          <w:szCs w:val="28"/>
        </w:rPr>
        <w:t>To close the last period of a year</w:t>
      </w:r>
    </w:p>
    <w:p w14:paraId="5B6498E4" w14:textId="77777777" w:rsidR="0023329A" w:rsidRPr="006D1B73" w:rsidRDefault="0023329A" w:rsidP="0023329A">
      <w:pPr>
        <w:pStyle w:val="Default"/>
        <w:spacing w:after="49"/>
        <w:rPr>
          <w:rFonts w:asciiTheme="minorHAnsi" w:hAnsiTheme="minorHAnsi"/>
          <w:color w:val="auto"/>
          <w:sz w:val="20"/>
          <w:szCs w:val="20"/>
        </w:rPr>
      </w:pPr>
      <w:r w:rsidRPr="006D1B73">
        <w:rPr>
          <w:rFonts w:asciiTheme="minorHAnsi" w:hAnsiTheme="minorHAnsi"/>
          <w:color w:val="auto"/>
          <w:sz w:val="20"/>
          <w:szCs w:val="20"/>
        </w:rPr>
        <w:t xml:space="preserve">1. Ask all users to log out of Sage ERP X3. </w:t>
      </w:r>
    </w:p>
    <w:p w14:paraId="3D4A4F8D" w14:textId="77777777" w:rsidR="0023329A" w:rsidRPr="006D1B73" w:rsidRDefault="0023329A" w:rsidP="0023329A">
      <w:pPr>
        <w:pStyle w:val="Default"/>
        <w:spacing w:after="49"/>
        <w:rPr>
          <w:rFonts w:asciiTheme="minorHAnsi" w:hAnsiTheme="minorHAnsi"/>
          <w:color w:val="auto"/>
          <w:sz w:val="20"/>
          <w:szCs w:val="20"/>
        </w:rPr>
      </w:pPr>
      <w:r w:rsidRPr="006D1B73">
        <w:rPr>
          <w:rFonts w:asciiTheme="minorHAnsi" w:hAnsiTheme="minorHAnsi"/>
          <w:color w:val="auto"/>
          <w:sz w:val="20"/>
          <w:szCs w:val="20"/>
        </w:rPr>
        <w:t xml:space="preserve">2. Open </w:t>
      </w:r>
      <w:r w:rsidRPr="006D1B73">
        <w:rPr>
          <w:rFonts w:asciiTheme="minorHAnsi" w:hAnsiTheme="minorHAnsi"/>
          <w:b/>
          <w:bCs/>
          <w:color w:val="auto"/>
          <w:sz w:val="20"/>
          <w:szCs w:val="20"/>
        </w:rPr>
        <w:t xml:space="preserve">Common data </w:t>
      </w:r>
      <w:r w:rsidRPr="006D1B73">
        <w:rPr>
          <w:rFonts w:asciiTheme="minorHAnsi" w:hAnsiTheme="minorHAnsi"/>
          <w:color w:val="auto"/>
          <w:sz w:val="20"/>
          <w:szCs w:val="20"/>
        </w:rPr>
        <w:t>&gt;</w:t>
      </w:r>
      <w:r w:rsidRPr="006D1B73">
        <w:rPr>
          <w:rFonts w:asciiTheme="minorHAnsi" w:hAnsiTheme="minorHAnsi"/>
          <w:b/>
          <w:bCs/>
          <w:color w:val="auto"/>
          <w:sz w:val="20"/>
          <w:szCs w:val="20"/>
        </w:rPr>
        <w:t xml:space="preserve">G/L accounting tables </w:t>
      </w:r>
      <w:r w:rsidRPr="006D1B73">
        <w:rPr>
          <w:rFonts w:asciiTheme="minorHAnsi" w:hAnsiTheme="minorHAnsi"/>
          <w:color w:val="auto"/>
          <w:sz w:val="20"/>
          <w:szCs w:val="20"/>
        </w:rPr>
        <w:t xml:space="preserve">&gt; </w:t>
      </w:r>
      <w:r w:rsidRPr="006D1B73">
        <w:rPr>
          <w:rFonts w:asciiTheme="minorHAnsi" w:hAnsiTheme="minorHAnsi"/>
          <w:b/>
          <w:bCs/>
          <w:color w:val="auto"/>
          <w:sz w:val="20"/>
          <w:szCs w:val="20"/>
        </w:rPr>
        <w:t xml:space="preserve">Fiscal periods (GESPER). </w:t>
      </w:r>
    </w:p>
    <w:p w14:paraId="66DA9D33" w14:textId="77777777" w:rsidR="0023329A" w:rsidRPr="006D1B73" w:rsidRDefault="0023329A" w:rsidP="0023329A">
      <w:pPr>
        <w:pStyle w:val="Default"/>
        <w:spacing w:after="49"/>
        <w:rPr>
          <w:rFonts w:asciiTheme="minorHAnsi" w:hAnsiTheme="minorHAnsi"/>
          <w:color w:val="auto"/>
          <w:sz w:val="20"/>
          <w:szCs w:val="20"/>
        </w:rPr>
      </w:pPr>
      <w:r w:rsidRPr="006D1B73">
        <w:rPr>
          <w:rFonts w:asciiTheme="minorHAnsi" w:hAnsiTheme="minorHAnsi"/>
          <w:color w:val="auto"/>
          <w:sz w:val="20"/>
          <w:szCs w:val="20"/>
        </w:rPr>
        <w:t xml:space="preserve">3. In the </w:t>
      </w:r>
      <w:r w:rsidRPr="006D1B73">
        <w:rPr>
          <w:rFonts w:asciiTheme="minorHAnsi" w:hAnsiTheme="minorHAnsi"/>
          <w:b/>
          <w:bCs/>
          <w:color w:val="auto"/>
          <w:sz w:val="20"/>
          <w:szCs w:val="20"/>
        </w:rPr>
        <w:t xml:space="preserve">Company </w:t>
      </w:r>
      <w:r w:rsidRPr="006D1B73">
        <w:rPr>
          <w:rFonts w:asciiTheme="minorHAnsi" w:hAnsiTheme="minorHAnsi"/>
          <w:color w:val="auto"/>
          <w:sz w:val="20"/>
          <w:szCs w:val="20"/>
        </w:rPr>
        <w:t xml:space="preserve">field, specify the company. </w:t>
      </w:r>
    </w:p>
    <w:p w14:paraId="6BCDAA95" w14:textId="77777777" w:rsidR="0023329A" w:rsidRPr="006D1B73" w:rsidRDefault="0023329A" w:rsidP="0023329A">
      <w:pPr>
        <w:pStyle w:val="Default"/>
        <w:spacing w:after="49"/>
        <w:rPr>
          <w:rFonts w:asciiTheme="minorHAnsi" w:hAnsiTheme="minorHAnsi"/>
          <w:color w:val="auto"/>
          <w:sz w:val="20"/>
          <w:szCs w:val="20"/>
        </w:rPr>
      </w:pPr>
      <w:r w:rsidRPr="006D1B73">
        <w:rPr>
          <w:rFonts w:asciiTheme="minorHAnsi" w:hAnsiTheme="minorHAnsi"/>
          <w:color w:val="auto"/>
          <w:sz w:val="20"/>
          <w:szCs w:val="20"/>
        </w:rPr>
        <w:t xml:space="preserve">4. In the </w:t>
      </w:r>
      <w:r w:rsidRPr="006D1B73">
        <w:rPr>
          <w:rFonts w:asciiTheme="minorHAnsi" w:hAnsiTheme="minorHAnsi"/>
          <w:b/>
          <w:bCs/>
          <w:color w:val="auto"/>
          <w:sz w:val="20"/>
          <w:szCs w:val="20"/>
        </w:rPr>
        <w:t xml:space="preserve">Ledger type </w:t>
      </w:r>
      <w:r w:rsidRPr="006D1B73">
        <w:rPr>
          <w:rFonts w:asciiTheme="minorHAnsi" w:hAnsiTheme="minorHAnsi"/>
          <w:color w:val="auto"/>
          <w:sz w:val="20"/>
          <w:szCs w:val="20"/>
        </w:rPr>
        <w:t xml:space="preserve">field, select the ledger. </w:t>
      </w:r>
    </w:p>
    <w:p w14:paraId="502963BA" w14:textId="633AD80D" w:rsidR="00C8640D" w:rsidRPr="006D1B73" w:rsidRDefault="0023329A" w:rsidP="00C8640D">
      <w:pPr>
        <w:pStyle w:val="Default"/>
        <w:rPr>
          <w:b/>
          <w:bCs/>
          <w:color w:val="auto"/>
          <w:sz w:val="20"/>
          <w:szCs w:val="20"/>
        </w:rPr>
      </w:pPr>
      <w:r w:rsidRPr="006D1B73">
        <w:rPr>
          <w:rFonts w:asciiTheme="minorHAnsi" w:hAnsiTheme="minorHAnsi"/>
          <w:color w:val="auto"/>
          <w:sz w:val="20"/>
          <w:szCs w:val="20"/>
        </w:rPr>
        <w:t xml:space="preserve">5. In the </w:t>
      </w:r>
      <w:r w:rsidRPr="006D1B73">
        <w:rPr>
          <w:rFonts w:asciiTheme="minorHAnsi" w:hAnsiTheme="minorHAnsi"/>
          <w:b/>
          <w:bCs/>
          <w:color w:val="auto"/>
          <w:sz w:val="20"/>
          <w:szCs w:val="20"/>
        </w:rPr>
        <w:t xml:space="preserve">Fiscal year </w:t>
      </w:r>
      <w:r w:rsidR="00C8640D" w:rsidRPr="006D1B73">
        <w:rPr>
          <w:rFonts w:asciiTheme="minorHAnsi" w:hAnsiTheme="minorHAnsi"/>
          <w:b/>
          <w:bCs/>
          <w:color w:val="auto"/>
          <w:sz w:val="20"/>
          <w:szCs w:val="20"/>
        </w:rPr>
        <w:br/>
      </w:r>
    </w:p>
    <w:p w14:paraId="0C424A21" w14:textId="4D304E2B" w:rsidR="00C8640D" w:rsidRPr="006D1B73" w:rsidRDefault="00C8640D" w:rsidP="008E0281">
      <w:pPr>
        <w:rPr>
          <w:rFonts w:asciiTheme="minorHAnsi" w:hAnsiTheme="minorHAnsi"/>
          <w:b/>
          <w:sz w:val="28"/>
          <w:szCs w:val="28"/>
        </w:rPr>
      </w:pPr>
      <w:r w:rsidRPr="006D1B73">
        <w:rPr>
          <w:sz w:val="20"/>
          <w:szCs w:val="20"/>
        </w:rPr>
        <w:t xml:space="preserve">When closing the last period of a fiscal year, a warning message appears alerting you that this is the last period.  </w:t>
      </w:r>
      <w:r w:rsidRPr="006D1B73">
        <w:rPr>
          <w:rFonts w:asciiTheme="minorHAnsi" w:hAnsiTheme="minorHAnsi"/>
          <w:sz w:val="20"/>
          <w:szCs w:val="20"/>
        </w:rPr>
        <w:t>After running the process, a log file appears that summarizes the operations completed during processing.</w:t>
      </w:r>
    </w:p>
    <w:p w14:paraId="3A6DF2A7" w14:textId="18BDC418" w:rsidR="0023329A" w:rsidRPr="006D1B73" w:rsidRDefault="0023329A" w:rsidP="0023329A">
      <w:pPr>
        <w:rPr>
          <w:rFonts w:asciiTheme="minorHAnsi" w:hAnsiTheme="minorHAnsi"/>
          <w:b/>
          <w:sz w:val="28"/>
          <w:szCs w:val="28"/>
        </w:rPr>
      </w:pPr>
      <w:r w:rsidRPr="006D1B73">
        <w:rPr>
          <w:rFonts w:asciiTheme="minorHAnsi" w:hAnsiTheme="minorHAnsi"/>
          <w:b/>
          <w:sz w:val="28"/>
          <w:szCs w:val="28"/>
        </w:rPr>
        <w:t>Checks Performed on Last Period</w:t>
      </w:r>
    </w:p>
    <w:p w14:paraId="2702CDA8" w14:textId="77777777" w:rsidR="0023329A" w:rsidRPr="006D1B73" w:rsidRDefault="0023329A" w:rsidP="0023329A">
      <w:pPr>
        <w:pStyle w:val="Default"/>
        <w:rPr>
          <w:rFonts w:asciiTheme="minorHAnsi" w:hAnsiTheme="minorHAnsi"/>
          <w:color w:val="auto"/>
          <w:sz w:val="20"/>
          <w:szCs w:val="20"/>
        </w:rPr>
      </w:pPr>
      <w:r w:rsidRPr="006D1B73">
        <w:rPr>
          <w:rFonts w:asciiTheme="minorHAnsi" w:hAnsiTheme="minorHAnsi"/>
          <w:color w:val="auto"/>
          <w:sz w:val="20"/>
          <w:szCs w:val="20"/>
        </w:rPr>
        <w:t xml:space="preserve">When closing the last period of a fiscal year, a warning message appears alerting you that this is the last period. </w:t>
      </w:r>
    </w:p>
    <w:p w14:paraId="31986978" w14:textId="77777777" w:rsidR="0023329A" w:rsidRPr="006D1B73" w:rsidRDefault="0023329A" w:rsidP="0023329A">
      <w:pPr>
        <w:pStyle w:val="Default"/>
        <w:rPr>
          <w:rFonts w:asciiTheme="minorHAnsi" w:hAnsiTheme="minorHAnsi"/>
          <w:color w:val="auto"/>
          <w:sz w:val="20"/>
          <w:szCs w:val="20"/>
        </w:rPr>
      </w:pPr>
      <w:r w:rsidRPr="006D1B73">
        <w:rPr>
          <w:rFonts w:asciiTheme="minorHAnsi" w:hAnsiTheme="minorHAnsi"/>
          <w:color w:val="auto"/>
          <w:sz w:val="20"/>
          <w:szCs w:val="20"/>
        </w:rPr>
        <w:t xml:space="preserve">Sage ERP X3 checks the following information when closing the last period. </w:t>
      </w:r>
    </w:p>
    <w:p w14:paraId="3F12E65A" w14:textId="77777777" w:rsidR="0023329A" w:rsidRPr="006D1B73" w:rsidRDefault="0023329A" w:rsidP="0023329A">
      <w:pPr>
        <w:pStyle w:val="Default"/>
        <w:numPr>
          <w:ilvl w:val="0"/>
          <w:numId w:val="1"/>
        </w:numPr>
        <w:rPr>
          <w:rFonts w:asciiTheme="minorHAnsi" w:hAnsiTheme="minorHAnsi"/>
          <w:color w:val="auto"/>
          <w:sz w:val="20"/>
          <w:szCs w:val="20"/>
        </w:rPr>
      </w:pPr>
      <w:r w:rsidRPr="006D1B73">
        <w:rPr>
          <w:rFonts w:asciiTheme="minorHAnsi" w:hAnsiTheme="minorHAnsi"/>
          <w:color w:val="auto"/>
          <w:sz w:val="20"/>
          <w:szCs w:val="20"/>
        </w:rPr>
        <w:t xml:space="preserve">Verifies that the general ledger is balanced. </w:t>
      </w:r>
    </w:p>
    <w:p w14:paraId="531BE8A8" w14:textId="77777777" w:rsidR="0023329A" w:rsidRPr="006D1B73" w:rsidRDefault="0023329A" w:rsidP="0023329A">
      <w:pPr>
        <w:pStyle w:val="Default"/>
        <w:numPr>
          <w:ilvl w:val="0"/>
          <w:numId w:val="1"/>
        </w:numPr>
        <w:rPr>
          <w:rFonts w:asciiTheme="minorHAnsi" w:hAnsiTheme="minorHAnsi"/>
          <w:color w:val="auto"/>
          <w:sz w:val="20"/>
          <w:szCs w:val="20"/>
        </w:rPr>
      </w:pPr>
      <w:r w:rsidRPr="006D1B73">
        <w:rPr>
          <w:rFonts w:asciiTheme="minorHAnsi" w:hAnsiTheme="minorHAnsi"/>
          <w:color w:val="auto"/>
          <w:sz w:val="20"/>
          <w:szCs w:val="20"/>
        </w:rPr>
        <w:t xml:space="preserve">Verifies that accruals have been generated. </w:t>
      </w:r>
    </w:p>
    <w:p w14:paraId="70B94653" w14:textId="77777777" w:rsidR="0023329A" w:rsidRPr="006D1B73" w:rsidRDefault="0023329A" w:rsidP="0023329A">
      <w:pPr>
        <w:pStyle w:val="Default"/>
        <w:numPr>
          <w:ilvl w:val="0"/>
          <w:numId w:val="1"/>
        </w:numPr>
        <w:rPr>
          <w:rFonts w:asciiTheme="minorHAnsi" w:hAnsiTheme="minorHAnsi"/>
          <w:color w:val="auto"/>
          <w:sz w:val="20"/>
          <w:szCs w:val="20"/>
        </w:rPr>
      </w:pPr>
      <w:r w:rsidRPr="006D1B73">
        <w:rPr>
          <w:rFonts w:asciiTheme="minorHAnsi" w:hAnsiTheme="minorHAnsi"/>
          <w:color w:val="auto"/>
          <w:sz w:val="20"/>
          <w:szCs w:val="20"/>
        </w:rPr>
        <w:t xml:space="preserve">Verifies the analytical accounts. </w:t>
      </w:r>
    </w:p>
    <w:p w14:paraId="0ECBE16E" w14:textId="77777777" w:rsidR="0023329A" w:rsidRPr="006D1B73" w:rsidRDefault="0023329A" w:rsidP="0023329A">
      <w:pPr>
        <w:pStyle w:val="Default"/>
        <w:numPr>
          <w:ilvl w:val="0"/>
          <w:numId w:val="1"/>
        </w:numPr>
        <w:rPr>
          <w:rFonts w:asciiTheme="minorHAnsi" w:hAnsiTheme="minorHAnsi"/>
          <w:color w:val="auto"/>
          <w:sz w:val="20"/>
          <w:szCs w:val="20"/>
        </w:rPr>
      </w:pPr>
      <w:r w:rsidRPr="006D1B73">
        <w:rPr>
          <w:rFonts w:asciiTheme="minorHAnsi" w:hAnsiTheme="minorHAnsi"/>
          <w:color w:val="auto"/>
          <w:sz w:val="20"/>
          <w:szCs w:val="20"/>
        </w:rPr>
        <w:t xml:space="preserve">Verifies that the depreciation expense has been generated if using Fixed Assets. </w:t>
      </w:r>
    </w:p>
    <w:p w14:paraId="3E93F56E" w14:textId="77777777" w:rsidR="0023329A" w:rsidRPr="009A7CE4" w:rsidRDefault="0023329A" w:rsidP="0023329A">
      <w:pPr>
        <w:pStyle w:val="Default"/>
        <w:rPr>
          <w:rFonts w:asciiTheme="minorHAnsi" w:hAnsiTheme="minorHAnsi"/>
          <w:color w:val="007E63"/>
          <w:sz w:val="20"/>
          <w:szCs w:val="20"/>
        </w:rPr>
      </w:pPr>
    </w:p>
    <w:p w14:paraId="4607EF0E" w14:textId="77777777" w:rsidR="00C8640D" w:rsidRDefault="00C8640D">
      <w:pPr>
        <w:spacing w:after="0"/>
        <w:rPr>
          <w:rFonts w:asciiTheme="minorHAnsi" w:hAnsiTheme="minorHAnsi"/>
          <w:b/>
          <w:sz w:val="28"/>
          <w:szCs w:val="28"/>
        </w:rPr>
      </w:pPr>
      <w:r>
        <w:rPr>
          <w:rFonts w:asciiTheme="minorHAnsi" w:hAnsiTheme="minorHAnsi"/>
          <w:b/>
          <w:sz w:val="28"/>
          <w:szCs w:val="28"/>
        </w:rPr>
        <w:br w:type="page"/>
      </w:r>
    </w:p>
    <w:p w14:paraId="03D29B90" w14:textId="5133A9DA" w:rsidR="008E0281" w:rsidRPr="000A183F" w:rsidRDefault="00646A05" w:rsidP="0023329A">
      <w:pPr>
        <w:rPr>
          <w:rFonts w:asciiTheme="minorHAnsi" w:hAnsiTheme="minorHAnsi"/>
          <w:b/>
          <w:sz w:val="28"/>
          <w:szCs w:val="28"/>
        </w:rPr>
      </w:pPr>
      <w:r w:rsidRPr="000A183F">
        <w:rPr>
          <w:rFonts w:asciiTheme="minorHAnsi" w:hAnsiTheme="minorHAnsi"/>
          <w:b/>
          <w:sz w:val="28"/>
          <w:szCs w:val="28"/>
        </w:rPr>
        <w:t>Procedural Notes</w:t>
      </w:r>
    </w:p>
    <w:p w14:paraId="7A2745E1" w14:textId="77777777" w:rsidR="008E0281" w:rsidRPr="000A183F" w:rsidRDefault="008E0281" w:rsidP="008E0281">
      <w:pPr>
        <w:pStyle w:val="Default"/>
        <w:rPr>
          <w:rFonts w:asciiTheme="minorHAnsi" w:hAnsiTheme="minorHAnsi"/>
          <w:color w:val="4D4F52"/>
          <w:sz w:val="20"/>
          <w:szCs w:val="20"/>
        </w:rPr>
      </w:pPr>
      <w:r w:rsidRPr="000A183F">
        <w:rPr>
          <w:rFonts w:asciiTheme="minorHAnsi" w:hAnsiTheme="minorHAnsi"/>
          <w:color w:val="4D4F52"/>
          <w:sz w:val="20"/>
          <w:szCs w:val="20"/>
        </w:rPr>
        <w:t xml:space="preserve">Periods are closed for a specific company, ledger type, and fiscal year. </w:t>
      </w:r>
    </w:p>
    <w:p w14:paraId="4FB0CABD" w14:textId="2B7C214D" w:rsidR="008E0281" w:rsidRPr="000A183F" w:rsidRDefault="008E0281" w:rsidP="008E0281">
      <w:pPr>
        <w:pStyle w:val="Default"/>
        <w:numPr>
          <w:ilvl w:val="0"/>
          <w:numId w:val="1"/>
        </w:numPr>
        <w:rPr>
          <w:rFonts w:asciiTheme="minorHAnsi" w:hAnsiTheme="minorHAnsi"/>
          <w:color w:val="auto"/>
          <w:sz w:val="20"/>
          <w:szCs w:val="20"/>
        </w:rPr>
      </w:pPr>
      <w:r w:rsidRPr="000A183F">
        <w:rPr>
          <w:rFonts w:asciiTheme="minorHAnsi" w:hAnsiTheme="minorHAnsi"/>
          <w:color w:val="auto"/>
          <w:sz w:val="20"/>
          <w:szCs w:val="20"/>
        </w:rPr>
        <w:t xml:space="preserve">You can close more than one period at a time. </w:t>
      </w:r>
    </w:p>
    <w:p w14:paraId="4C5E9431" w14:textId="54163F05" w:rsidR="008E0281" w:rsidRPr="000A183F" w:rsidRDefault="008E0281" w:rsidP="008E0281">
      <w:pPr>
        <w:pStyle w:val="Default"/>
        <w:numPr>
          <w:ilvl w:val="0"/>
          <w:numId w:val="1"/>
        </w:numPr>
        <w:rPr>
          <w:rFonts w:asciiTheme="minorHAnsi" w:hAnsiTheme="minorHAnsi"/>
          <w:color w:val="auto"/>
          <w:sz w:val="20"/>
          <w:szCs w:val="20"/>
        </w:rPr>
      </w:pPr>
      <w:r w:rsidRPr="000A183F">
        <w:rPr>
          <w:rFonts w:asciiTheme="minorHAnsi" w:hAnsiTheme="minorHAnsi"/>
          <w:color w:val="auto"/>
          <w:sz w:val="20"/>
          <w:szCs w:val="20"/>
        </w:rPr>
        <w:t xml:space="preserve">You must close all periods to close the fiscal year. </w:t>
      </w:r>
    </w:p>
    <w:p w14:paraId="63680C57" w14:textId="747C778F" w:rsidR="008E0281" w:rsidRPr="000A183F" w:rsidRDefault="008E0281" w:rsidP="008E0281">
      <w:pPr>
        <w:pStyle w:val="Default"/>
        <w:numPr>
          <w:ilvl w:val="0"/>
          <w:numId w:val="1"/>
        </w:numPr>
        <w:rPr>
          <w:rFonts w:asciiTheme="minorHAnsi" w:hAnsiTheme="minorHAnsi"/>
          <w:color w:val="auto"/>
          <w:sz w:val="20"/>
          <w:szCs w:val="20"/>
        </w:rPr>
      </w:pPr>
      <w:r w:rsidRPr="000A183F">
        <w:rPr>
          <w:rFonts w:asciiTheme="minorHAnsi" w:hAnsiTheme="minorHAnsi"/>
          <w:color w:val="auto"/>
          <w:sz w:val="20"/>
          <w:szCs w:val="20"/>
        </w:rPr>
        <w:t xml:space="preserve">After closing a period, you cannot create, modify, or delete journal entries in that period. </w:t>
      </w:r>
    </w:p>
    <w:p w14:paraId="29AE5F11" w14:textId="6603937F" w:rsidR="008E0281" w:rsidRPr="000A183F" w:rsidRDefault="008E0281" w:rsidP="008E0281">
      <w:pPr>
        <w:pStyle w:val="Default"/>
        <w:numPr>
          <w:ilvl w:val="0"/>
          <w:numId w:val="1"/>
        </w:numPr>
        <w:rPr>
          <w:rFonts w:asciiTheme="minorHAnsi" w:hAnsiTheme="minorHAnsi"/>
          <w:color w:val="auto"/>
          <w:sz w:val="20"/>
          <w:szCs w:val="20"/>
        </w:rPr>
      </w:pPr>
      <w:r w:rsidRPr="000A183F">
        <w:rPr>
          <w:rFonts w:asciiTheme="minorHAnsi" w:hAnsiTheme="minorHAnsi"/>
          <w:color w:val="auto"/>
          <w:sz w:val="20"/>
          <w:szCs w:val="20"/>
        </w:rPr>
        <w:t xml:space="preserve">You cannot close a period in the Fiscal periods (GESPER) function. However, you can reopen a closed period in the Fiscal year management (GESFIY) function. </w:t>
      </w:r>
    </w:p>
    <w:p w14:paraId="2181D383" w14:textId="77777777" w:rsidR="008E0281" w:rsidRPr="000A183F" w:rsidRDefault="008E0281" w:rsidP="008E0281">
      <w:pPr>
        <w:pStyle w:val="Default"/>
        <w:rPr>
          <w:rFonts w:asciiTheme="minorHAnsi" w:hAnsiTheme="minorHAnsi"/>
          <w:color w:val="007E63"/>
          <w:sz w:val="20"/>
          <w:szCs w:val="20"/>
        </w:rPr>
      </w:pPr>
    </w:p>
    <w:p w14:paraId="19F934BD" w14:textId="6135A589" w:rsidR="009A7CE4" w:rsidRDefault="008E0281" w:rsidP="008E0281">
      <w:pPr>
        <w:spacing w:after="0"/>
        <w:rPr>
          <w:color w:val="4D4F52"/>
          <w:sz w:val="20"/>
          <w:szCs w:val="20"/>
        </w:rPr>
      </w:pPr>
      <w:r w:rsidRPr="000A183F">
        <w:rPr>
          <w:rFonts w:asciiTheme="minorHAnsi" w:hAnsiTheme="minorHAnsi"/>
          <w:color w:val="4D4F52"/>
          <w:sz w:val="20"/>
          <w:szCs w:val="20"/>
        </w:rPr>
        <w:t>After you close a period, a log file appears and confirms that the period was closed successfully. If the period was not closed successfully, a list displays the items you need to process before the period can be closed.</w:t>
      </w:r>
      <w:r>
        <w:rPr>
          <w:color w:val="4D4F52"/>
          <w:sz w:val="20"/>
          <w:szCs w:val="20"/>
        </w:rPr>
        <w:t xml:space="preserve"> </w:t>
      </w:r>
      <w:r w:rsidR="009A7CE4">
        <w:rPr>
          <w:color w:val="4D4F52"/>
          <w:sz w:val="20"/>
          <w:szCs w:val="20"/>
        </w:rPr>
        <w:br/>
      </w:r>
    </w:p>
    <w:p w14:paraId="235B2304" w14:textId="663DE67C" w:rsidR="00BC1AF8" w:rsidRDefault="00BC1AF8" w:rsidP="00BC1AF8">
      <w:pPr>
        <w:pStyle w:val="Heading2"/>
        <w:rPr>
          <w:rFonts w:asciiTheme="minorHAnsi" w:hAnsiTheme="minorHAnsi" w:cstheme="minorHAnsi"/>
          <w:b/>
          <w:bCs/>
        </w:rPr>
      </w:pPr>
      <w:bookmarkStart w:id="18" w:name="_Toc440486730"/>
      <w:r>
        <w:t>Reopening Closed Periods</w:t>
      </w:r>
      <w:bookmarkEnd w:id="18"/>
    </w:p>
    <w:p w14:paraId="0A43FCBD" w14:textId="77777777" w:rsidR="009A7CE4" w:rsidRDefault="009A7CE4" w:rsidP="009A7CE4">
      <w:pPr>
        <w:spacing w:after="0"/>
        <w:rPr>
          <w:color w:val="4D4F52"/>
          <w:sz w:val="20"/>
          <w:szCs w:val="20"/>
        </w:rPr>
      </w:pPr>
    </w:p>
    <w:p w14:paraId="356419D7" w14:textId="1D61AAFF" w:rsidR="00BC1AF8" w:rsidRDefault="00BC1AF8" w:rsidP="00BC1AF8">
      <w:pPr>
        <w:pStyle w:val="Default"/>
        <w:rPr>
          <w:rFonts w:asciiTheme="minorHAnsi" w:hAnsiTheme="minorHAnsi"/>
          <w:color w:val="auto"/>
          <w:sz w:val="20"/>
          <w:szCs w:val="20"/>
        </w:rPr>
      </w:pPr>
      <w:r w:rsidRPr="00BC1AF8">
        <w:rPr>
          <w:rFonts w:asciiTheme="minorHAnsi" w:hAnsiTheme="minorHAnsi"/>
          <w:color w:val="auto"/>
          <w:sz w:val="20"/>
          <w:szCs w:val="20"/>
        </w:rPr>
        <w:t xml:space="preserve">Use the Re-open period (OPNPER) function to reopen a closed period. Once you are finished posting your general ledger entries, you can run period end to the period again. </w:t>
      </w:r>
      <w:r w:rsidR="00D8369D">
        <w:rPr>
          <w:rFonts w:asciiTheme="minorHAnsi" w:hAnsiTheme="minorHAnsi"/>
          <w:color w:val="auto"/>
          <w:sz w:val="20"/>
          <w:szCs w:val="20"/>
        </w:rPr>
        <w:br/>
      </w:r>
      <w:r w:rsidR="00D8369D" w:rsidRPr="00D8369D">
        <w:rPr>
          <w:rFonts w:asciiTheme="minorHAnsi" w:hAnsiTheme="minorHAnsi"/>
          <w:color w:val="00B050"/>
          <w:sz w:val="20"/>
          <w:szCs w:val="20"/>
        </w:rPr>
        <w:t>[Financials &gt; Utilities &gt; Closing &gt; Re-open Period]</w:t>
      </w:r>
      <w:r>
        <w:rPr>
          <w:rFonts w:asciiTheme="minorHAnsi" w:hAnsiTheme="minorHAnsi"/>
          <w:color w:val="auto"/>
          <w:sz w:val="20"/>
          <w:szCs w:val="20"/>
        </w:rPr>
        <w:br/>
      </w:r>
    </w:p>
    <w:p w14:paraId="7BC3689F" w14:textId="77777777" w:rsidR="00356586" w:rsidRPr="00356586" w:rsidRDefault="00356586" w:rsidP="007B0C23">
      <w:pPr>
        <w:pStyle w:val="ListParagraph"/>
        <w:numPr>
          <w:ilvl w:val="0"/>
          <w:numId w:val="1"/>
        </w:numPr>
        <w:rPr>
          <w:rFonts w:asciiTheme="minorHAnsi" w:hAnsiTheme="minorHAnsi"/>
          <w:sz w:val="20"/>
          <w:szCs w:val="20"/>
        </w:rPr>
      </w:pPr>
      <w:r w:rsidRPr="00356586">
        <w:rPr>
          <w:rFonts w:asciiTheme="minorHAnsi" w:hAnsiTheme="minorHAnsi" w:cstheme="minorHAnsi"/>
          <w:color w:val="000000" w:themeColor="text1"/>
          <w:sz w:val="20"/>
          <w:szCs w:val="20"/>
        </w:rPr>
        <w:t>Version 6.5 and below Screen Layout</w:t>
      </w:r>
      <w:r w:rsidRPr="00356586">
        <w:rPr>
          <w:rFonts w:asciiTheme="minorHAnsi" w:hAnsiTheme="minorHAnsi" w:cstheme="minorHAnsi"/>
          <w:color w:val="000000" w:themeColor="text1"/>
          <w:sz w:val="20"/>
          <w:szCs w:val="20"/>
        </w:rPr>
        <w:br/>
      </w:r>
      <w:r>
        <w:rPr>
          <w:rFonts w:asciiTheme="minorHAnsi" w:hAnsiTheme="minorHAnsi"/>
          <w:noProof/>
          <w:sz w:val="20"/>
          <w:szCs w:val="20"/>
        </w:rPr>
        <w:drawing>
          <wp:inline distT="0" distB="0" distL="0" distR="0" wp14:anchorId="274E5124" wp14:editId="63BAEE4C">
            <wp:extent cx="3346035" cy="2421331"/>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7511" cy="2429635"/>
                    </a:xfrm>
                    <a:prstGeom prst="rect">
                      <a:avLst/>
                    </a:prstGeom>
                    <a:noFill/>
                    <a:ln>
                      <a:noFill/>
                    </a:ln>
                  </pic:spPr>
                </pic:pic>
              </a:graphicData>
            </a:graphic>
          </wp:inline>
        </w:drawing>
      </w:r>
    </w:p>
    <w:p w14:paraId="72B416F5" w14:textId="79736AF8" w:rsidR="00356586" w:rsidRPr="00356586" w:rsidRDefault="00356586" w:rsidP="007B0C23">
      <w:pPr>
        <w:pStyle w:val="ListParagraph"/>
        <w:numPr>
          <w:ilvl w:val="0"/>
          <w:numId w:val="1"/>
        </w:numPr>
        <w:rPr>
          <w:rFonts w:asciiTheme="minorHAnsi" w:hAnsiTheme="minorHAnsi"/>
          <w:sz w:val="20"/>
          <w:szCs w:val="20"/>
        </w:rPr>
      </w:pPr>
      <w:r w:rsidRPr="00356586">
        <w:rPr>
          <w:rFonts w:asciiTheme="minorHAnsi" w:hAnsiTheme="minorHAnsi" w:cstheme="minorHAnsi"/>
          <w:color w:val="000000" w:themeColor="text1"/>
          <w:sz w:val="20"/>
          <w:szCs w:val="20"/>
        </w:rPr>
        <w:t>Version 7 and above Screen Layout</w:t>
      </w:r>
      <w:r w:rsidRPr="00356586">
        <w:rPr>
          <w:rFonts w:asciiTheme="minorHAnsi" w:hAnsiTheme="minorHAnsi" w:cstheme="minorHAnsi"/>
          <w:color w:val="000000" w:themeColor="text1"/>
          <w:sz w:val="20"/>
          <w:szCs w:val="20"/>
        </w:rPr>
        <w:br/>
      </w:r>
      <w:r>
        <w:rPr>
          <w:rFonts w:asciiTheme="minorHAnsi" w:hAnsiTheme="minorHAnsi"/>
          <w:noProof/>
          <w:sz w:val="20"/>
          <w:szCs w:val="20"/>
        </w:rPr>
        <w:drawing>
          <wp:inline distT="0" distB="0" distL="0" distR="0" wp14:anchorId="7C6B2B81" wp14:editId="21CFEEB0">
            <wp:extent cx="3524781" cy="1623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2901" cy="1632323"/>
                    </a:xfrm>
                    <a:prstGeom prst="rect">
                      <a:avLst/>
                    </a:prstGeom>
                    <a:noFill/>
                    <a:ln>
                      <a:noFill/>
                    </a:ln>
                  </pic:spPr>
                </pic:pic>
              </a:graphicData>
            </a:graphic>
          </wp:inline>
        </w:drawing>
      </w:r>
    </w:p>
    <w:p w14:paraId="13068D09" w14:textId="1A211630" w:rsidR="00356586" w:rsidRDefault="00356586">
      <w:pPr>
        <w:spacing w:after="0"/>
        <w:rPr>
          <w:rFonts w:asciiTheme="minorHAnsi" w:hAnsiTheme="minorHAnsi" w:cs="Arial"/>
          <w:sz w:val="20"/>
          <w:szCs w:val="20"/>
        </w:rPr>
      </w:pPr>
    </w:p>
    <w:p w14:paraId="2EC44E4F" w14:textId="77777777" w:rsidR="00BC1AF8" w:rsidRPr="00BC1AF8" w:rsidRDefault="00BC1AF8" w:rsidP="00BC1AF8">
      <w:pPr>
        <w:pStyle w:val="Default"/>
        <w:rPr>
          <w:rFonts w:asciiTheme="minorHAnsi" w:hAnsiTheme="minorHAnsi"/>
          <w:color w:val="auto"/>
          <w:sz w:val="20"/>
          <w:szCs w:val="20"/>
        </w:rPr>
      </w:pPr>
      <w:r w:rsidRPr="00BC1AF8">
        <w:rPr>
          <w:rFonts w:asciiTheme="minorHAnsi" w:hAnsiTheme="minorHAnsi"/>
          <w:b/>
          <w:bCs/>
          <w:color w:val="auto"/>
          <w:sz w:val="20"/>
          <w:szCs w:val="20"/>
        </w:rPr>
        <w:t xml:space="preserve">To reopen a closed fiscal period: </w:t>
      </w:r>
    </w:p>
    <w:p w14:paraId="3BFD021E" w14:textId="77777777" w:rsidR="00BC1AF8" w:rsidRPr="00BC1AF8" w:rsidRDefault="00BC1AF8" w:rsidP="00BC1AF8">
      <w:pPr>
        <w:pStyle w:val="Default"/>
        <w:spacing w:after="51"/>
        <w:rPr>
          <w:rFonts w:asciiTheme="minorHAnsi" w:hAnsiTheme="minorHAnsi"/>
          <w:color w:val="auto"/>
          <w:sz w:val="20"/>
          <w:szCs w:val="20"/>
        </w:rPr>
      </w:pPr>
      <w:r w:rsidRPr="00BC1AF8">
        <w:rPr>
          <w:rFonts w:asciiTheme="minorHAnsi" w:hAnsiTheme="minorHAnsi"/>
          <w:color w:val="auto"/>
          <w:sz w:val="20"/>
          <w:szCs w:val="20"/>
        </w:rPr>
        <w:t xml:space="preserve">1. Open </w:t>
      </w:r>
      <w:r w:rsidRPr="00BC1AF8">
        <w:rPr>
          <w:rFonts w:asciiTheme="minorHAnsi" w:hAnsiTheme="minorHAnsi"/>
          <w:b/>
          <w:bCs/>
          <w:color w:val="auto"/>
          <w:sz w:val="20"/>
          <w:szCs w:val="20"/>
        </w:rPr>
        <w:t xml:space="preserve">Financials </w:t>
      </w:r>
      <w:r w:rsidRPr="00BC1AF8">
        <w:rPr>
          <w:rFonts w:asciiTheme="minorHAnsi" w:hAnsiTheme="minorHAnsi"/>
          <w:color w:val="auto"/>
          <w:sz w:val="20"/>
          <w:szCs w:val="20"/>
        </w:rPr>
        <w:t xml:space="preserve">&gt; </w:t>
      </w:r>
      <w:r w:rsidRPr="00BC1AF8">
        <w:rPr>
          <w:rFonts w:asciiTheme="minorHAnsi" w:hAnsiTheme="minorHAnsi"/>
          <w:b/>
          <w:bCs/>
          <w:color w:val="auto"/>
          <w:sz w:val="20"/>
          <w:szCs w:val="20"/>
        </w:rPr>
        <w:t xml:space="preserve">Utilities </w:t>
      </w:r>
      <w:r w:rsidRPr="00BC1AF8">
        <w:rPr>
          <w:rFonts w:asciiTheme="minorHAnsi" w:hAnsiTheme="minorHAnsi"/>
          <w:color w:val="auto"/>
          <w:sz w:val="20"/>
          <w:szCs w:val="20"/>
        </w:rPr>
        <w:t xml:space="preserve">&gt; </w:t>
      </w:r>
      <w:r w:rsidRPr="00BC1AF8">
        <w:rPr>
          <w:rFonts w:asciiTheme="minorHAnsi" w:hAnsiTheme="minorHAnsi"/>
          <w:b/>
          <w:bCs/>
          <w:color w:val="auto"/>
          <w:sz w:val="20"/>
          <w:szCs w:val="20"/>
        </w:rPr>
        <w:t xml:space="preserve">Closing </w:t>
      </w:r>
      <w:r w:rsidRPr="00BC1AF8">
        <w:rPr>
          <w:rFonts w:asciiTheme="minorHAnsi" w:hAnsiTheme="minorHAnsi"/>
          <w:color w:val="auto"/>
          <w:sz w:val="20"/>
          <w:szCs w:val="20"/>
        </w:rPr>
        <w:t xml:space="preserve">&gt; </w:t>
      </w:r>
      <w:r w:rsidRPr="00BC1AF8">
        <w:rPr>
          <w:rFonts w:asciiTheme="minorHAnsi" w:hAnsiTheme="minorHAnsi"/>
          <w:b/>
          <w:bCs/>
          <w:color w:val="auto"/>
          <w:sz w:val="20"/>
          <w:szCs w:val="20"/>
        </w:rPr>
        <w:t>Re-open period (OPNPER)</w:t>
      </w:r>
      <w:r w:rsidRPr="00BC1AF8">
        <w:rPr>
          <w:rFonts w:asciiTheme="minorHAnsi" w:hAnsiTheme="minorHAnsi"/>
          <w:color w:val="auto"/>
          <w:sz w:val="20"/>
          <w:szCs w:val="20"/>
        </w:rPr>
        <w:t xml:space="preserve">. </w:t>
      </w:r>
    </w:p>
    <w:p w14:paraId="7447156F" w14:textId="77777777" w:rsidR="00BC1AF8" w:rsidRPr="00BC1AF8" w:rsidRDefault="00BC1AF8" w:rsidP="00BC1AF8">
      <w:pPr>
        <w:pStyle w:val="Default"/>
        <w:spacing w:after="51"/>
        <w:rPr>
          <w:rFonts w:asciiTheme="minorHAnsi" w:hAnsiTheme="minorHAnsi"/>
          <w:color w:val="auto"/>
          <w:sz w:val="20"/>
          <w:szCs w:val="20"/>
        </w:rPr>
      </w:pPr>
      <w:r w:rsidRPr="00BC1AF8">
        <w:rPr>
          <w:rFonts w:asciiTheme="minorHAnsi" w:hAnsiTheme="minorHAnsi"/>
          <w:color w:val="auto"/>
          <w:sz w:val="20"/>
          <w:szCs w:val="20"/>
        </w:rPr>
        <w:t xml:space="preserve">2. In the </w:t>
      </w:r>
      <w:r w:rsidRPr="00BC1AF8">
        <w:rPr>
          <w:rFonts w:asciiTheme="minorHAnsi" w:hAnsiTheme="minorHAnsi"/>
          <w:b/>
          <w:bCs/>
          <w:color w:val="auto"/>
          <w:sz w:val="20"/>
          <w:szCs w:val="20"/>
        </w:rPr>
        <w:t xml:space="preserve">Company </w:t>
      </w:r>
      <w:r w:rsidRPr="00BC1AF8">
        <w:rPr>
          <w:rFonts w:asciiTheme="minorHAnsi" w:hAnsiTheme="minorHAnsi"/>
          <w:color w:val="auto"/>
          <w:sz w:val="20"/>
          <w:szCs w:val="20"/>
        </w:rPr>
        <w:t xml:space="preserve">field, specify the company. </w:t>
      </w:r>
    </w:p>
    <w:p w14:paraId="660E29AD" w14:textId="77777777" w:rsidR="00BC1AF8" w:rsidRPr="00BC1AF8" w:rsidRDefault="00BC1AF8" w:rsidP="00BC1AF8">
      <w:pPr>
        <w:pStyle w:val="Default"/>
        <w:spacing w:after="51"/>
        <w:rPr>
          <w:rFonts w:asciiTheme="minorHAnsi" w:hAnsiTheme="minorHAnsi"/>
          <w:color w:val="auto"/>
          <w:sz w:val="20"/>
          <w:szCs w:val="20"/>
        </w:rPr>
      </w:pPr>
      <w:r w:rsidRPr="00BC1AF8">
        <w:rPr>
          <w:rFonts w:asciiTheme="minorHAnsi" w:hAnsiTheme="minorHAnsi"/>
          <w:color w:val="auto"/>
          <w:sz w:val="20"/>
          <w:szCs w:val="20"/>
        </w:rPr>
        <w:t xml:space="preserve">3. In the </w:t>
      </w:r>
      <w:r w:rsidRPr="00BC1AF8">
        <w:rPr>
          <w:rFonts w:asciiTheme="minorHAnsi" w:hAnsiTheme="minorHAnsi"/>
          <w:b/>
          <w:bCs/>
          <w:color w:val="auto"/>
          <w:sz w:val="20"/>
          <w:szCs w:val="20"/>
        </w:rPr>
        <w:t xml:space="preserve">Ledger type </w:t>
      </w:r>
      <w:r w:rsidRPr="00BC1AF8">
        <w:rPr>
          <w:rFonts w:asciiTheme="minorHAnsi" w:hAnsiTheme="minorHAnsi"/>
          <w:color w:val="auto"/>
          <w:sz w:val="20"/>
          <w:szCs w:val="20"/>
        </w:rPr>
        <w:t xml:space="preserve">field, select the ledger. </w:t>
      </w:r>
    </w:p>
    <w:p w14:paraId="4861B07B" w14:textId="77777777" w:rsidR="00BC1AF8" w:rsidRPr="00BC1AF8" w:rsidRDefault="00BC1AF8" w:rsidP="00BC1AF8">
      <w:pPr>
        <w:pStyle w:val="Default"/>
        <w:spacing w:after="51"/>
        <w:rPr>
          <w:rFonts w:asciiTheme="minorHAnsi" w:hAnsiTheme="minorHAnsi"/>
          <w:color w:val="auto"/>
          <w:sz w:val="20"/>
          <w:szCs w:val="20"/>
        </w:rPr>
      </w:pPr>
      <w:r w:rsidRPr="00BC1AF8">
        <w:rPr>
          <w:rFonts w:asciiTheme="minorHAnsi" w:hAnsiTheme="minorHAnsi"/>
          <w:color w:val="auto"/>
          <w:sz w:val="20"/>
          <w:szCs w:val="20"/>
        </w:rPr>
        <w:t xml:space="preserve">4. In the </w:t>
      </w:r>
      <w:r w:rsidRPr="00BC1AF8">
        <w:rPr>
          <w:rFonts w:asciiTheme="minorHAnsi" w:hAnsiTheme="minorHAnsi"/>
          <w:b/>
          <w:bCs/>
          <w:color w:val="auto"/>
          <w:sz w:val="20"/>
          <w:szCs w:val="20"/>
        </w:rPr>
        <w:t xml:space="preserve">Period start date </w:t>
      </w:r>
      <w:r w:rsidRPr="00BC1AF8">
        <w:rPr>
          <w:rFonts w:asciiTheme="minorHAnsi" w:hAnsiTheme="minorHAnsi"/>
          <w:color w:val="auto"/>
          <w:sz w:val="20"/>
          <w:szCs w:val="20"/>
        </w:rPr>
        <w:t xml:space="preserve">field, specify the start date. </w:t>
      </w:r>
    </w:p>
    <w:p w14:paraId="66BC4855" w14:textId="77777777" w:rsidR="00BC1AF8" w:rsidRPr="00BC1AF8" w:rsidRDefault="00BC1AF8" w:rsidP="00BC1AF8">
      <w:pPr>
        <w:pStyle w:val="Default"/>
        <w:rPr>
          <w:rFonts w:asciiTheme="minorHAnsi" w:hAnsiTheme="minorHAnsi"/>
          <w:color w:val="auto"/>
          <w:sz w:val="20"/>
          <w:szCs w:val="20"/>
        </w:rPr>
      </w:pPr>
      <w:r w:rsidRPr="00BC1AF8">
        <w:rPr>
          <w:rFonts w:asciiTheme="minorHAnsi" w:hAnsiTheme="minorHAnsi"/>
          <w:color w:val="auto"/>
          <w:sz w:val="20"/>
          <w:szCs w:val="20"/>
        </w:rPr>
        <w:t xml:space="preserve">5. Click </w:t>
      </w:r>
      <w:r w:rsidRPr="00BC1AF8">
        <w:rPr>
          <w:rFonts w:asciiTheme="minorHAnsi" w:hAnsiTheme="minorHAnsi"/>
          <w:b/>
          <w:bCs/>
          <w:color w:val="auto"/>
          <w:sz w:val="20"/>
          <w:szCs w:val="20"/>
        </w:rPr>
        <w:t>Close page</w:t>
      </w:r>
      <w:r w:rsidRPr="00BC1AF8">
        <w:rPr>
          <w:rFonts w:asciiTheme="minorHAnsi" w:hAnsiTheme="minorHAnsi"/>
          <w:color w:val="auto"/>
          <w:sz w:val="20"/>
          <w:szCs w:val="20"/>
        </w:rPr>
        <w:t xml:space="preserve">. </w:t>
      </w:r>
    </w:p>
    <w:p w14:paraId="6D439222" w14:textId="77777777" w:rsidR="009A7CE4" w:rsidRDefault="009A7CE4" w:rsidP="009A7CE4">
      <w:pPr>
        <w:spacing w:after="0"/>
        <w:rPr>
          <w:color w:val="4D4F52"/>
          <w:sz w:val="20"/>
          <w:szCs w:val="20"/>
        </w:rPr>
      </w:pPr>
    </w:p>
    <w:p w14:paraId="2467AB24" w14:textId="1CAB6920" w:rsidR="00DE503D" w:rsidRDefault="00DE503D" w:rsidP="00DE503D">
      <w:pPr>
        <w:pStyle w:val="Heading2"/>
        <w:rPr>
          <w:rFonts w:asciiTheme="minorHAnsi" w:hAnsiTheme="minorHAnsi" w:cstheme="minorHAnsi"/>
          <w:b/>
          <w:bCs/>
        </w:rPr>
      </w:pPr>
      <w:bookmarkStart w:id="19" w:name="_Toc440486731"/>
      <w:r>
        <w:t>Year End Simulation</w:t>
      </w:r>
      <w:bookmarkEnd w:id="19"/>
    </w:p>
    <w:p w14:paraId="381D4711" w14:textId="53B93B5C" w:rsidR="00DE503D" w:rsidRPr="00160DAF" w:rsidRDefault="00356586" w:rsidP="00DE503D">
      <w:pPr>
        <w:rPr>
          <w:rFonts w:asciiTheme="minorHAnsi" w:hAnsiTheme="minorHAnsi"/>
          <w:sz w:val="20"/>
          <w:szCs w:val="20"/>
        </w:rPr>
      </w:pPr>
      <w:r w:rsidRPr="00160DAF">
        <w:rPr>
          <w:rFonts w:asciiTheme="minorHAnsi" w:hAnsiTheme="minorHAnsi"/>
          <w:sz w:val="20"/>
          <w:szCs w:val="20"/>
        </w:rPr>
        <w:t>Use the Year end simulation (SIMULFINEX) function to move the ending balances on the Trial balance report (NA-TRLBAL) forward without creating the closing journal entries or permanently closing the fiscal year.</w:t>
      </w:r>
    </w:p>
    <w:p w14:paraId="6EB991E9" w14:textId="77777777" w:rsidR="00160DAF" w:rsidRPr="00160DAF" w:rsidRDefault="00356586" w:rsidP="00160DAF">
      <w:pPr>
        <w:rPr>
          <w:rFonts w:asciiTheme="minorHAnsi" w:hAnsiTheme="minorHAnsi"/>
          <w:sz w:val="20"/>
          <w:szCs w:val="20"/>
        </w:rPr>
      </w:pPr>
      <w:r w:rsidRPr="00160DAF">
        <w:rPr>
          <w:rFonts w:asciiTheme="minorHAnsi" w:hAnsiTheme="minorHAnsi" w:cs="Arial"/>
          <w:color w:val="00B050"/>
          <w:sz w:val="20"/>
          <w:szCs w:val="20"/>
        </w:rPr>
        <w:t>[</w:t>
      </w:r>
      <w:bookmarkStart w:id="20" w:name="OLE_LINK1"/>
      <w:r w:rsidRPr="00160DAF">
        <w:rPr>
          <w:rFonts w:asciiTheme="minorHAnsi" w:hAnsiTheme="minorHAnsi" w:cs="Arial"/>
          <w:color w:val="00B050"/>
          <w:sz w:val="20"/>
          <w:szCs w:val="20"/>
        </w:rPr>
        <w:t xml:space="preserve">Financials &gt; Utilities &gt; Closing &gt; </w:t>
      </w:r>
      <w:r w:rsidR="00160DAF" w:rsidRPr="00160DAF">
        <w:rPr>
          <w:rFonts w:asciiTheme="minorHAnsi" w:hAnsiTheme="minorHAnsi" w:cs="Arial"/>
          <w:color w:val="00B050"/>
          <w:sz w:val="20"/>
          <w:szCs w:val="20"/>
        </w:rPr>
        <w:t>Year end simulation</w:t>
      </w:r>
      <w:bookmarkEnd w:id="20"/>
      <w:r w:rsidRPr="00160DAF">
        <w:rPr>
          <w:rFonts w:asciiTheme="minorHAnsi" w:hAnsiTheme="minorHAnsi" w:cs="Arial"/>
          <w:color w:val="00B050"/>
          <w:sz w:val="20"/>
          <w:szCs w:val="20"/>
        </w:rPr>
        <w:t>]</w:t>
      </w:r>
    </w:p>
    <w:p w14:paraId="5857123E" w14:textId="691C5646" w:rsidR="00160DAF" w:rsidRPr="00160DAF" w:rsidRDefault="00160DAF" w:rsidP="007B0C23">
      <w:pPr>
        <w:pStyle w:val="ListParagraph"/>
        <w:numPr>
          <w:ilvl w:val="0"/>
          <w:numId w:val="1"/>
        </w:numPr>
        <w:rPr>
          <w:rFonts w:asciiTheme="minorHAnsi" w:hAnsiTheme="minorHAnsi"/>
          <w:sz w:val="20"/>
          <w:szCs w:val="20"/>
        </w:rPr>
      </w:pPr>
      <w:r w:rsidRPr="00160DAF">
        <w:rPr>
          <w:rFonts w:asciiTheme="minorHAnsi" w:hAnsiTheme="minorHAnsi" w:cstheme="minorHAnsi"/>
          <w:color w:val="000000" w:themeColor="text1"/>
          <w:sz w:val="20"/>
          <w:szCs w:val="20"/>
        </w:rPr>
        <w:t>Version 6.5 and below Screen Layout</w:t>
      </w:r>
      <w:r w:rsidRPr="00160DAF">
        <w:rPr>
          <w:rFonts w:asciiTheme="minorHAnsi" w:hAnsiTheme="minorHAnsi" w:cstheme="minorHAnsi"/>
          <w:color w:val="000000" w:themeColor="text1"/>
          <w:sz w:val="20"/>
          <w:szCs w:val="20"/>
        </w:rPr>
        <w:br/>
      </w:r>
      <w:r>
        <w:rPr>
          <w:noProof/>
        </w:rPr>
        <w:drawing>
          <wp:inline distT="0" distB="0" distL="0" distR="0" wp14:anchorId="0E722A48" wp14:editId="0FFF9980">
            <wp:extent cx="3123590" cy="2239943"/>
            <wp:effectExtent l="0" t="0" r="63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31174" cy="2245382"/>
                    </a:xfrm>
                    <a:prstGeom prst="rect">
                      <a:avLst/>
                    </a:prstGeom>
                  </pic:spPr>
                </pic:pic>
              </a:graphicData>
            </a:graphic>
          </wp:inline>
        </w:drawing>
      </w:r>
    </w:p>
    <w:p w14:paraId="5AACE5FD" w14:textId="1F0E4381" w:rsidR="00160DAF" w:rsidRPr="00160DAF" w:rsidRDefault="00160DAF" w:rsidP="007B0C23">
      <w:pPr>
        <w:pStyle w:val="ListParagraph"/>
        <w:numPr>
          <w:ilvl w:val="0"/>
          <w:numId w:val="1"/>
        </w:numPr>
        <w:rPr>
          <w:rFonts w:asciiTheme="minorHAnsi" w:hAnsiTheme="minorHAnsi"/>
          <w:sz w:val="20"/>
          <w:szCs w:val="20"/>
        </w:rPr>
      </w:pPr>
      <w:r w:rsidRPr="00160DAF">
        <w:rPr>
          <w:rFonts w:asciiTheme="minorHAnsi" w:hAnsiTheme="minorHAnsi" w:cstheme="minorHAnsi"/>
          <w:color w:val="000000" w:themeColor="text1"/>
          <w:sz w:val="20"/>
          <w:szCs w:val="20"/>
        </w:rPr>
        <w:t>Version 7 and above Screen Layout</w:t>
      </w:r>
      <w:r>
        <w:rPr>
          <w:rFonts w:asciiTheme="minorHAnsi" w:hAnsiTheme="minorHAnsi" w:cstheme="minorHAnsi"/>
          <w:color w:val="000000" w:themeColor="text1"/>
          <w:sz w:val="20"/>
          <w:szCs w:val="20"/>
        </w:rPr>
        <w:br/>
      </w:r>
      <w:r>
        <w:rPr>
          <w:rFonts w:asciiTheme="minorHAnsi" w:hAnsiTheme="minorHAnsi" w:cstheme="minorHAnsi"/>
          <w:noProof/>
          <w:color w:val="000000" w:themeColor="text1"/>
          <w:sz w:val="20"/>
          <w:szCs w:val="20"/>
        </w:rPr>
        <w:drawing>
          <wp:inline distT="0" distB="0" distL="0" distR="0" wp14:anchorId="27F11467" wp14:editId="38FB92AA">
            <wp:extent cx="3838007" cy="2296973"/>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6320" cy="2301948"/>
                    </a:xfrm>
                    <a:prstGeom prst="rect">
                      <a:avLst/>
                    </a:prstGeom>
                    <a:noFill/>
                    <a:ln>
                      <a:noFill/>
                    </a:ln>
                  </pic:spPr>
                </pic:pic>
              </a:graphicData>
            </a:graphic>
          </wp:inline>
        </w:drawing>
      </w:r>
      <w:r w:rsidRPr="00160DAF">
        <w:rPr>
          <w:rFonts w:asciiTheme="minorHAnsi" w:hAnsiTheme="minorHAnsi" w:cstheme="minorHAnsi"/>
          <w:color w:val="000000" w:themeColor="text1"/>
          <w:sz w:val="20"/>
          <w:szCs w:val="20"/>
        </w:rPr>
        <w:br/>
      </w:r>
    </w:p>
    <w:p w14:paraId="33D45212" w14:textId="237C9F30" w:rsidR="00160DAF" w:rsidRPr="00E55524" w:rsidRDefault="00160DAF" w:rsidP="00DE503D">
      <w:pPr>
        <w:rPr>
          <w:rFonts w:asciiTheme="minorHAnsi" w:hAnsiTheme="minorHAnsi"/>
        </w:rPr>
      </w:pPr>
      <w:r w:rsidRPr="00E55524">
        <w:rPr>
          <w:rFonts w:asciiTheme="minorHAnsi" w:hAnsiTheme="minorHAnsi"/>
          <w:sz w:val="20"/>
          <w:szCs w:val="20"/>
        </w:rPr>
        <w:t>Run this simulation when the previous fiscal year must remain open for a period of time in the current year. By simulating the close, you ensure that monthly statements and the trial balance for the New Year include the correct opening balances.  This will maintain the carry forward balances until you are ready to close the previous fiscal year.</w:t>
      </w:r>
    </w:p>
    <w:p w14:paraId="5EE51B58" w14:textId="21A6153D" w:rsidR="00DE503D" w:rsidRPr="00CD0CC5" w:rsidRDefault="00DE503D" w:rsidP="00CD0CC5">
      <w:pPr>
        <w:pStyle w:val="ListParagraph"/>
        <w:numPr>
          <w:ilvl w:val="0"/>
          <w:numId w:val="35"/>
        </w:numPr>
        <w:rPr>
          <w:rFonts w:asciiTheme="minorHAnsi" w:hAnsiTheme="minorHAnsi"/>
        </w:rPr>
      </w:pPr>
      <w:r w:rsidRPr="00CD0CC5">
        <w:rPr>
          <w:rFonts w:asciiTheme="minorHAnsi" w:hAnsiTheme="minorHAnsi"/>
          <w:sz w:val="20"/>
          <w:szCs w:val="20"/>
        </w:rPr>
        <w:t>There are no journals created nor is the fiscal year closed</w:t>
      </w:r>
      <w:r w:rsidR="00CD0CC5" w:rsidRPr="00CD0CC5">
        <w:rPr>
          <w:rFonts w:asciiTheme="minorHAnsi" w:hAnsiTheme="minorHAnsi"/>
          <w:sz w:val="20"/>
          <w:szCs w:val="20"/>
        </w:rPr>
        <w:t>,</w:t>
      </w:r>
      <w:r w:rsidRPr="00CD0CC5">
        <w:rPr>
          <w:rFonts w:asciiTheme="minorHAnsi" w:hAnsiTheme="minorHAnsi"/>
          <w:sz w:val="20"/>
          <w:szCs w:val="20"/>
        </w:rPr>
        <w:t xml:space="preserve"> but it will roll the balances forward for any asset or liability accounts. </w:t>
      </w:r>
    </w:p>
    <w:p w14:paraId="73824C1A" w14:textId="0B283FC0" w:rsidR="00E55524" w:rsidRPr="00E55524" w:rsidRDefault="00E55524" w:rsidP="00CD0CC5">
      <w:pPr>
        <w:pStyle w:val="Default"/>
        <w:numPr>
          <w:ilvl w:val="0"/>
          <w:numId w:val="35"/>
        </w:numPr>
        <w:rPr>
          <w:rFonts w:asciiTheme="minorHAnsi" w:hAnsiTheme="minorHAnsi"/>
          <w:color w:val="auto"/>
          <w:sz w:val="20"/>
          <w:szCs w:val="20"/>
        </w:rPr>
      </w:pPr>
      <w:r w:rsidRPr="00E55524">
        <w:rPr>
          <w:rFonts w:asciiTheme="minorHAnsi" w:hAnsiTheme="minorHAnsi"/>
          <w:color w:val="auto"/>
          <w:sz w:val="20"/>
          <w:szCs w:val="20"/>
        </w:rPr>
        <w:t xml:space="preserve">If this process is not run, account balances are not carried forward to the </w:t>
      </w:r>
      <w:r w:rsidR="005A25B6" w:rsidRPr="00E55524">
        <w:rPr>
          <w:rFonts w:asciiTheme="minorHAnsi" w:hAnsiTheme="minorHAnsi"/>
          <w:color w:val="auto"/>
          <w:sz w:val="20"/>
          <w:szCs w:val="20"/>
        </w:rPr>
        <w:t>New Year</w:t>
      </w:r>
      <w:r w:rsidRPr="00E55524">
        <w:rPr>
          <w:rFonts w:asciiTheme="minorHAnsi" w:hAnsiTheme="minorHAnsi"/>
          <w:color w:val="auto"/>
          <w:sz w:val="20"/>
          <w:szCs w:val="20"/>
        </w:rPr>
        <w:t xml:space="preserve"> and are not reflected on the Trial balance report. </w:t>
      </w:r>
    </w:p>
    <w:p w14:paraId="720F1F5B" w14:textId="77777777" w:rsidR="00E55524" w:rsidRDefault="00E55524" w:rsidP="00E55524">
      <w:pPr>
        <w:pStyle w:val="Default"/>
        <w:rPr>
          <w:rFonts w:asciiTheme="minorHAnsi" w:hAnsiTheme="minorHAnsi"/>
          <w:color w:val="auto"/>
          <w:sz w:val="20"/>
          <w:szCs w:val="20"/>
        </w:rPr>
      </w:pPr>
    </w:p>
    <w:p w14:paraId="68AE6B51" w14:textId="622DBFAF" w:rsidR="00E55524" w:rsidRPr="00E55524" w:rsidRDefault="00E55524" w:rsidP="00E55524">
      <w:pPr>
        <w:pStyle w:val="Default"/>
        <w:rPr>
          <w:rFonts w:asciiTheme="minorHAnsi" w:hAnsiTheme="minorHAnsi"/>
          <w:color w:val="auto"/>
          <w:sz w:val="20"/>
          <w:szCs w:val="20"/>
        </w:rPr>
      </w:pPr>
      <w:r w:rsidRPr="00E55524">
        <w:rPr>
          <w:rFonts w:asciiTheme="minorHAnsi" w:hAnsiTheme="minorHAnsi"/>
          <w:color w:val="auto"/>
          <w:sz w:val="20"/>
          <w:szCs w:val="20"/>
        </w:rPr>
        <w:t xml:space="preserve">Note the following considerations: </w:t>
      </w:r>
      <w:r w:rsidR="006807D0">
        <w:rPr>
          <w:rFonts w:asciiTheme="minorHAnsi" w:hAnsiTheme="minorHAnsi"/>
          <w:color w:val="auto"/>
          <w:sz w:val="20"/>
          <w:szCs w:val="20"/>
        </w:rPr>
        <w:br/>
      </w:r>
    </w:p>
    <w:p w14:paraId="0657F598" w14:textId="0903044A" w:rsidR="00E55524" w:rsidRPr="00E55524" w:rsidRDefault="00E55524" w:rsidP="00E55524">
      <w:pPr>
        <w:pStyle w:val="Default"/>
        <w:numPr>
          <w:ilvl w:val="0"/>
          <w:numId w:val="1"/>
        </w:numPr>
        <w:rPr>
          <w:rFonts w:asciiTheme="minorHAnsi" w:hAnsiTheme="minorHAnsi"/>
          <w:color w:val="auto"/>
          <w:sz w:val="20"/>
          <w:szCs w:val="20"/>
        </w:rPr>
      </w:pPr>
      <w:r w:rsidRPr="00E55524">
        <w:rPr>
          <w:rFonts w:asciiTheme="minorHAnsi" w:hAnsiTheme="minorHAnsi"/>
          <w:color w:val="auto"/>
          <w:sz w:val="20"/>
          <w:szCs w:val="20"/>
        </w:rPr>
        <w:t xml:space="preserve">You can close the year for one company or multiple companies simultaneously, </w:t>
      </w:r>
      <w:r w:rsidRPr="006D7A7E">
        <w:rPr>
          <w:rFonts w:asciiTheme="minorHAnsi" w:hAnsiTheme="minorHAnsi"/>
          <w:color w:val="auto"/>
          <w:sz w:val="20"/>
          <w:szCs w:val="20"/>
          <w:u w:val="single"/>
        </w:rPr>
        <w:t>but</w:t>
      </w:r>
      <w:r w:rsidRPr="00E55524">
        <w:rPr>
          <w:rFonts w:asciiTheme="minorHAnsi" w:hAnsiTheme="minorHAnsi"/>
          <w:color w:val="auto"/>
          <w:sz w:val="20"/>
          <w:szCs w:val="20"/>
        </w:rPr>
        <w:t xml:space="preserve"> the simulation can only be run for one company at a time. </w:t>
      </w:r>
      <w:r w:rsidR="00773B60">
        <w:rPr>
          <w:rFonts w:asciiTheme="minorHAnsi" w:hAnsiTheme="minorHAnsi"/>
          <w:color w:val="auto"/>
          <w:sz w:val="20"/>
          <w:szCs w:val="20"/>
        </w:rPr>
        <w:br/>
      </w:r>
    </w:p>
    <w:p w14:paraId="777582A9" w14:textId="1167D1C7" w:rsidR="00E55524" w:rsidRPr="00E55524" w:rsidRDefault="00E55524" w:rsidP="00E55524">
      <w:pPr>
        <w:pStyle w:val="Default"/>
        <w:numPr>
          <w:ilvl w:val="0"/>
          <w:numId w:val="1"/>
        </w:numPr>
        <w:rPr>
          <w:rFonts w:asciiTheme="minorHAnsi" w:hAnsiTheme="minorHAnsi"/>
          <w:color w:val="auto"/>
          <w:sz w:val="20"/>
          <w:szCs w:val="20"/>
        </w:rPr>
      </w:pPr>
      <w:r w:rsidRPr="00E55524">
        <w:rPr>
          <w:rFonts w:asciiTheme="minorHAnsi" w:hAnsiTheme="minorHAnsi"/>
          <w:color w:val="auto"/>
          <w:sz w:val="20"/>
          <w:szCs w:val="20"/>
        </w:rPr>
        <w:t xml:space="preserve">Only one user </w:t>
      </w:r>
      <w:r w:rsidR="006B1E20">
        <w:rPr>
          <w:rFonts w:asciiTheme="minorHAnsi" w:hAnsiTheme="minorHAnsi"/>
          <w:color w:val="auto"/>
          <w:sz w:val="20"/>
          <w:szCs w:val="20"/>
        </w:rPr>
        <w:t>should</w:t>
      </w:r>
      <w:r w:rsidRPr="00E55524">
        <w:rPr>
          <w:rFonts w:asciiTheme="minorHAnsi" w:hAnsiTheme="minorHAnsi"/>
          <w:color w:val="auto"/>
          <w:sz w:val="20"/>
          <w:szCs w:val="20"/>
        </w:rPr>
        <w:t xml:space="preserve"> be logged into the system to run the simulation. </w:t>
      </w:r>
      <w:r w:rsidR="006B1E20">
        <w:rPr>
          <w:rFonts w:asciiTheme="minorHAnsi" w:hAnsiTheme="minorHAnsi"/>
          <w:color w:val="auto"/>
          <w:sz w:val="20"/>
          <w:szCs w:val="20"/>
        </w:rPr>
        <w:t>This is same as Year End Close.</w:t>
      </w:r>
    </w:p>
    <w:p w14:paraId="7222814E" w14:textId="77777777" w:rsidR="00E55524" w:rsidRPr="00E55524" w:rsidRDefault="00E55524" w:rsidP="00E55524">
      <w:pPr>
        <w:pStyle w:val="Default"/>
        <w:rPr>
          <w:rFonts w:asciiTheme="minorHAnsi" w:hAnsiTheme="minorHAnsi"/>
          <w:color w:val="auto"/>
          <w:sz w:val="20"/>
          <w:szCs w:val="20"/>
        </w:rPr>
      </w:pPr>
    </w:p>
    <w:p w14:paraId="30C78D8A" w14:textId="77777777" w:rsidR="00E55524" w:rsidRPr="00E55524" w:rsidRDefault="00E55524" w:rsidP="00E55524">
      <w:pPr>
        <w:pStyle w:val="Default"/>
        <w:rPr>
          <w:rFonts w:asciiTheme="minorHAnsi" w:hAnsiTheme="minorHAnsi"/>
          <w:color w:val="auto"/>
          <w:sz w:val="20"/>
          <w:szCs w:val="20"/>
        </w:rPr>
      </w:pPr>
      <w:r w:rsidRPr="00E55524">
        <w:rPr>
          <w:rFonts w:asciiTheme="minorHAnsi" w:hAnsiTheme="minorHAnsi"/>
          <w:b/>
          <w:bCs/>
          <w:color w:val="auto"/>
          <w:sz w:val="20"/>
          <w:szCs w:val="20"/>
        </w:rPr>
        <w:t xml:space="preserve">To simulate year-end close: </w:t>
      </w:r>
    </w:p>
    <w:p w14:paraId="728DB8E0" w14:textId="77777777" w:rsidR="00E55524" w:rsidRPr="00E55524" w:rsidRDefault="00E55524" w:rsidP="00E55524">
      <w:pPr>
        <w:pStyle w:val="Default"/>
        <w:spacing w:after="54"/>
        <w:rPr>
          <w:rFonts w:asciiTheme="minorHAnsi" w:hAnsiTheme="minorHAnsi"/>
          <w:color w:val="auto"/>
          <w:sz w:val="20"/>
          <w:szCs w:val="20"/>
        </w:rPr>
      </w:pPr>
      <w:r w:rsidRPr="00E55524">
        <w:rPr>
          <w:rFonts w:asciiTheme="minorHAnsi" w:hAnsiTheme="minorHAnsi"/>
          <w:color w:val="auto"/>
          <w:sz w:val="20"/>
          <w:szCs w:val="20"/>
        </w:rPr>
        <w:t xml:space="preserve">1. Ask all users to log out of Sage ERP X3. </w:t>
      </w:r>
    </w:p>
    <w:p w14:paraId="41FA7019" w14:textId="77777777" w:rsidR="00E55524" w:rsidRPr="00E55524" w:rsidRDefault="00E55524" w:rsidP="00E55524">
      <w:pPr>
        <w:pStyle w:val="Default"/>
        <w:spacing w:after="54"/>
        <w:rPr>
          <w:rFonts w:asciiTheme="minorHAnsi" w:hAnsiTheme="minorHAnsi"/>
          <w:color w:val="auto"/>
          <w:sz w:val="20"/>
          <w:szCs w:val="20"/>
        </w:rPr>
      </w:pPr>
      <w:r w:rsidRPr="00E55524">
        <w:rPr>
          <w:rFonts w:asciiTheme="minorHAnsi" w:hAnsiTheme="minorHAnsi"/>
          <w:color w:val="auto"/>
          <w:sz w:val="20"/>
          <w:szCs w:val="20"/>
        </w:rPr>
        <w:t xml:space="preserve">2. Verify that the Accounting task and EDI (Electronic Data Interchange) status monitor are not running. </w:t>
      </w:r>
    </w:p>
    <w:p w14:paraId="3FAB3956" w14:textId="77777777" w:rsidR="00E55524" w:rsidRPr="00E55524" w:rsidRDefault="00E55524" w:rsidP="00E55524">
      <w:pPr>
        <w:pStyle w:val="Default"/>
        <w:spacing w:after="54"/>
        <w:rPr>
          <w:rFonts w:asciiTheme="minorHAnsi" w:hAnsiTheme="minorHAnsi"/>
          <w:color w:val="auto"/>
          <w:sz w:val="20"/>
          <w:szCs w:val="20"/>
        </w:rPr>
      </w:pPr>
      <w:r w:rsidRPr="00E55524">
        <w:rPr>
          <w:rFonts w:asciiTheme="minorHAnsi" w:hAnsiTheme="minorHAnsi"/>
          <w:color w:val="auto"/>
          <w:sz w:val="20"/>
          <w:szCs w:val="20"/>
        </w:rPr>
        <w:t xml:space="preserve">3. Open </w:t>
      </w:r>
      <w:r w:rsidRPr="00E55524">
        <w:rPr>
          <w:rFonts w:asciiTheme="minorHAnsi" w:hAnsiTheme="minorHAnsi"/>
          <w:b/>
          <w:bCs/>
          <w:color w:val="auto"/>
          <w:sz w:val="20"/>
          <w:szCs w:val="20"/>
        </w:rPr>
        <w:t xml:space="preserve">Financials </w:t>
      </w:r>
      <w:r w:rsidRPr="00E55524">
        <w:rPr>
          <w:rFonts w:asciiTheme="minorHAnsi" w:hAnsiTheme="minorHAnsi"/>
          <w:color w:val="auto"/>
          <w:sz w:val="20"/>
          <w:szCs w:val="20"/>
        </w:rPr>
        <w:t xml:space="preserve">&gt; </w:t>
      </w:r>
      <w:r w:rsidRPr="00E55524">
        <w:rPr>
          <w:rFonts w:asciiTheme="minorHAnsi" w:hAnsiTheme="minorHAnsi"/>
          <w:b/>
          <w:bCs/>
          <w:color w:val="auto"/>
          <w:sz w:val="20"/>
          <w:szCs w:val="20"/>
        </w:rPr>
        <w:t xml:space="preserve">Utilities </w:t>
      </w:r>
      <w:r w:rsidRPr="00E55524">
        <w:rPr>
          <w:rFonts w:asciiTheme="minorHAnsi" w:hAnsiTheme="minorHAnsi"/>
          <w:color w:val="auto"/>
          <w:sz w:val="20"/>
          <w:szCs w:val="20"/>
        </w:rPr>
        <w:t xml:space="preserve">&gt; </w:t>
      </w:r>
      <w:r w:rsidRPr="00E55524">
        <w:rPr>
          <w:rFonts w:asciiTheme="minorHAnsi" w:hAnsiTheme="minorHAnsi"/>
          <w:b/>
          <w:bCs/>
          <w:color w:val="auto"/>
          <w:sz w:val="20"/>
          <w:szCs w:val="20"/>
        </w:rPr>
        <w:t xml:space="preserve">Closing </w:t>
      </w:r>
      <w:r w:rsidRPr="00E55524">
        <w:rPr>
          <w:rFonts w:asciiTheme="minorHAnsi" w:hAnsiTheme="minorHAnsi"/>
          <w:color w:val="auto"/>
          <w:sz w:val="20"/>
          <w:szCs w:val="20"/>
        </w:rPr>
        <w:t xml:space="preserve">&gt; </w:t>
      </w:r>
      <w:r w:rsidRPr="00E55524">
        <w:rPr>
          <w:rFonts w:asciiTheme="minorHAnsi" w:hAnsiTheme="minorHAnsi"/>
          <w:b/>
          <w:bCs/>
          <w:color w:val="auto"/>
          <w:sz w:val="20"/>
          <w:szCs w:val="20"/>
        </w:rPr>
        <w:t xml:space="preserve">Year end simulation (SIMULFINEX). </w:t>
      </w:r>
    </w:p>
    <w:p w14:paraId="26C3724F" w14:textId="77777777" w:rsidR="00E55524" w:rsidRPr="00E55524" w:rsidRDefault="00E55524" w:rsidP="00E55524">
      <w:pPr>
        <w:pStyle w:val="Default"/>
        <w:spacing w:after="54"/>
        <w:rPr>
          <w:rFonts w:asciiTheme="minorHAnsi" w:hAnsiTheme="minorHAnsi"/>
          <w:color w:val="auto"/>
          <w:sz w:val="20"/>
          <w:szCs w:val="20"/>
        </w:rPr>
      </w:pPr>
      <w:r w:rsidRPr="00E55524">
        <w:rPr>
          <w:rFonts w:asciiTheme="minorHAnsi" w:hAnsiTheme="minorHAnsi"/>
          <w:color w:val="auto"/>
          <w:sz w:val="20"/>
          <w:szCs w:val="20"/>
        </w:rPr>
        <w:t xml:space="preserve">4. In the </w:t>
      </w:r>
      <w:r w:rsidRPr="00E55524">
        <w:rPr>
          <w:rFonts w:asciiTheme="minorHAnsi" w:hAnsiTheme="minorHAnsi"/>
          <w:b/>
          <w:bCs/>
          <w:color w:val="auto"/>
          <w:sz w:val="20"/>
          <w:szCs w:val="20"/>
        </w:rPr>
        <w:t xml:space="preserve">Ledger </w:t>
      </w:r>
      <w:r w:rsidRPr="00E55524">
        <w:rPr>
          <w:rFonts w:asciiTheme="minorHAnsi" w:hAnsiTheme="minorHAnsi"/>
          <w:color w:val="auto"/>
          <w:sz w:val="20"/>
          <w:szCs w:val="20"/>
        </w:rPr>
        <w:t xml:space="preserve">field, select the ledger. </w:t>
      </w:r>
    </w:p>
    <w:p w14:paraId="330500EA" w14:textId="77777777" w:rsidR="00E55524" w:rsidRPr="00E55524" w:rsidRDefault="00E55524" w:rsidP="00E55524">
      <w:pPr>
        <w:pStyle w:val="Default"/>
        <w:spacing w:after="54"/>
        <w:rPr>
          <w:rFonts w:asciiTheme="minorHAnsi" w:hAnsiTheme="minorHAnsi"/>
          <w:color w:val="auto"/>
          <w:sz w:val="20"/>
          <w:szCs w:val="20"/>
        </w:rPr>
      </w:pPr>
      <w:r w:rsidRPr="00E55524">
        <w:rPr>
          <w:rFonts w:asciiTheme="minorHAnsi" w:hAnsiTheme="minorHAnsi"/>
          <w:color w:val="auto"/>
          <w:sz w:val="20"/>
          <w:szCs w:val="20"/>
        </w:rPr>
        <w:t xml:space="preserve">5. In the </w:t>
      </w:r>
      <w:r w:rsidRPr="00E55524">
        <w:rPr>
          <w:rFonts w:asciiTheme="minorHAnsi" w:hAnsiTheme="minorHAnsi"/>
          <w:b/>
          <w:bCs/>
          <w:color w:val="auto"/>
          <w:sz w:val="20"/>
          <w:szCs w:val="20"/>
        </w:rPr>
        <w:t xml:space="preserve">Company </w:t>
      </w:r>
      <w:r w:rsidRPr="00E55524">
        <w:rPr>
          <w:rFonts w:asciiTheme="minorHAnsi" w:hAnsiTheme="minorHAnsi"/>
          <w:color w:val="auto"/>
          <w:sz w:val="20"/>
          <w:szCs w:val="20"/>
        </w:rPr>
        <w:t xml:space="preserve">field, specify the company. </w:t>
      </w:r>
    </w:p>
    <w:p w14:paraId="6200DE08" w14:textId="77777777" w:rsidR="00E55524" w:rsidRPr="00E55524" w:rsidRDefault="00E55524" w:rsidP="00E55524">
      <w:pPr>
        <w:pStyle w:val="Default"/>
        <w:spacing w:after="54"/>
        <w:rPr>
          <w:rFonts w:asciiTheme="minorHAnsi" w:hAnsiTheme="minorHAnsi"/>
          <w:color w:val="auto"/>
          <w:sz w:val="20"/>
          <w:szCs w:val="20"/>
        </w:rPr>
      </w:pPr>
      <w:r w:rsidRPr="00E55524">
        <w:rPr>
          <w:rFonts w:asciiTheme="minorHAnsi" w:hAnsiTheme="minorHAnsi"/>
          <w:color w:val="auto"/>
          <w:sz w:val="20"/>
          <w:szCs w:val="20"/>
        </w:rPr>
        <w:t xml:space="preserve">6. In the </w:t>
      </w:r>
      <w:r w:rsidRPr="00E55524">
        <w:rPr>
          <w:rFonts w:asciiTheme="minorHAnsi" w:hAnsiTheme="minorHAnsi"/>
          <w:b/>
          <w:bCs/>
          <w:color w:val="auto"/>
          <w:sz w:val="20"/>
          <w:szCs w:val="20"/>
        </w:rPr>
        <w:t xml:space="preserve">Fiscal year </w:t>
      </w:r>
      <w:r w:rsidRPr="00E55524">
        <w:rPr>
          <w:rFonts w:asciiTheme="minorHAnsi" w:hAnsiTheme="minorHAnsi"/>
          <w:color w:val="auto"/>
          <w:sz w:val="20"/>
          <w:szCs w:val="20"/>
        </w:rPr>
        <w:t xml:space="preserve">field, specify the new fiscal year. </w:t>
      </w:r>
    </w:p>
    <w:p w14:paraId="5652CE9E" w14:textId="77777777" w:rsidR="00E55524" w:rsidRPr="00E55524" w:rsidRDefault="00E55524" w:rsidP="00E55524">
      <w:pPr>
        <w:pStyle w:val="Default"/>
        <w:spacing w:after="54"/>
        <w:rPr>
          <w:rFonts w:asciiTheme="minorHAnsi" w:hAnsiTheme="minorHAnsi"/>
          <w:color w:val="auto"/>
          <w:sz w:val="20"/>
          <w:szCs w:val="20"/>
        </w:rPr>
      </w:pPr>
      <w:r w:rsidRPr="00E55524">
        <w:rPr>
          <w:rFonts w:asciiTheme="minorHAnsi" w:hAnsiTheme="minorHAnsi"/>
          <w:color w:val="auto"/>
          <w:sz w:val="20"/>
          <w:szCs w:val="20"/>
        </w:rPr>
        <w:t xml:space="preserve">7. Select the </w:t>
      </w:r>
      <w:r w:rsidRPr="00E55524">
        <w:rPr>
          <w:rFonts w:asciiTheme="minorHAnsi" w:hAnsiTheme="minorHAnsi"/>
          <w:b/>
          <w:bCs/>
          <w:color w:val="auto"/>
          <w:sz w:val="20"/>
          <w:szCs w:val="20"/>
        </w:rPr>
        <w:t xml:space="preserve">General balance </w:t>
      </w:r>
      <w:r w:rsidRPr="00E55524">
        <w:rPr>
          <w:rFonts w:asciiTheme="minorHAnsi" w:hAnsiTheme="minorHAnsi"/>
          <w:color w:val="auto"/>
          <w:sz w:val="20"/>
          <w:szCs w:val="20"/>
        </w:rPr>
        <w:t xml:space="preserve">and </w:t>
      </w:r>
      <w:r w:rsidRPr="00E55524">
        <w:rPr>
          <w:rFonts w:asciiTheme="minorHAnsi" w:hAnsiTheme="minorHAnsi"/>
          <w:b/>
          <w:bCs/>
          <w:color w:val="auto"/>
          <w:sz w:val="20"/>
          <w:szCs w:val="20"/>
        </w:rPr>
        <w:t xml:space="preserve">Analytical balance </w:t>
      </w:r>
      <w:r w:rsidRPr="00E55524">
        <w:rPr>
          <w:rFonts w:asciiTheme="minorHAnsi" w:hAnsiTheme="minorHAnsi"/>
          <w:color w:val="auto"/>
          <w:sz w:val="20"/>
          <w:szCs w:val="20"/>
        </w:rPr>
        <w:t xml:space="preserve">check boxes if they are not already selected. </w:t>
      </w:r>
    </w:p>
    <w:p w14:paraId="41CD6AF3" w14:textId="77777777" w:rsidR="00E55524" w:rsidRPr="00E55524" w:rsidRDefault="00E55524" w:rsidP="00E55524">
      <w:pPr>
        <w:pStyle w:val="Default"/>
        <w:rPr>
          <w:rFonts w:asciiTheme="minorHAnsi" w:hAnsiTheme="minorHAnsi"/>
          <w:color w:val="auto"/>
          <w:sz w:val="20"/>
          <w:szCs w:val="20"/>
        </w:rPr>
      </w:pPr>
      <w:r w:rsidRPr="00E55524">
        <w:rPr>
          <w:rFonts w:asciiTheme="minorHAnsi" w:hAnsiTheme="minorHAnsi"/>
          <w:color w:val="auto"/>
          <w:sz w:val="20"/>
          <w:szCs w:val="20"/>
        </w:rPr>
        <w:t xml:space="preserve">8. Click </w:t>
      </w:r>
      <w:r w:rsidRPr="00E55524">
        <w:rPr>
          <w:rFonts w:asciiTheme="minorHAnsi" w:hAnsiTheme="minorHAnsi"/>
          <w:b/>
          <w:bCs/>
          <w:color w:val="auto"/>
          <w:sz w:val="20"/>
          <w:szCs w:val="20"/>
        </w:rPr>
        <w:t>OK</w:t>
      </w:r>
      <w:r w:rsidRPr="00E55524">
        <w:rPr>
          <w:rFonts w:asciiTheme="minorHAnsi" w:hAnsiTheme="minorHAnsi"/>
          <w:color w:val="auto"/>
          <w:sz w:val="20"/>
          <w:szCs w:val="20"/>
        </w:rPr>
        <w:t xml:space="preserve">. </w:t>
      </w:r>
    </w:p>
    <w:p w14:paraId="008CC72B" w14:textId="77777777" w:rsidR="00E55524" w:rsidRPr="00E55524" w:rsidRDefault="00E55524" w:rsidP="00E55524">
      <w:pPr>
        <w:pStyle w:val="Default"/>
        <w:rPr>
          <w:rFonts w:asciiTheme="minorHAnsi" w:hAnsiTheme="minorHAnsi"/>
          <w:color w:val="auto"/>
          <w:sz w:val="20"/>
          <w:szCs w:val="20"/>
        </w:rPr>
      </w:pPr>
    </w:p>
    <w:p w14:paraId="1656F103" w14:textId="188415A8" w:rsidR="00DE503D" w:rsidRPr="00E55524" w:rsidRDefault="00E55524" w:rsidP="003B6B5D">
      <w:r w:rsidRPr="00E55524">
        <w:t>After running the process, a log file appears that lists the operations completed during processing.</w:t>
      </w:r>
      <w:r w:rsidR="00A11A96">
        <w:br/>
      </w:r>
      <w:r w:rsidR="00A11A96">
        <w:br/>
      </w:r>
    </w:p>
    <w:p w14:paraId="50FFD575" w14:textId="01342FB4" w:rsidR="00BF0A35" w:rsidRPr="00826817" w:rsidRDefault="00BF0A35" w:rsidP="00BF0A35">
      <w:pPr>
        <w:pStyle w:val="Heading2"/>
      </w:pPr>
      <w:bookmarkStart w:id="21" w:name="_Toc440486732"/>
      <w:r>
        <w:t>Pre-Closing Verification Report</w:t>
      </w:r>
      <w:bookmarkEnd w:id="21"/>
    </w:p>
    <w:p w14:paraId="01ACC3F2" w14:textId="77777777" w:rsidR="00BF0A35" w:rsidRPr="00507073" w:rsidRDefault="00BF0A35" w:rsidP="00BF0A35">
      <w:pPr>
        <w:pStyle w:val="ListParagraph"/>
        <w:spacing w:after="0"/>
        <w:rPr>
          <w:rFonts w:asciiTheme="minorHAnsi" w:eastAsia="Times New Roman" w:hAnsiTheme="minorHAnsi" w:cstheme="minorHAnsi"/>
          <w:color w:val="365F91"/>
        </w:rPr>
      </w:pPr>
    </w:p>
    <w:p w14:paraId="5BE5D79B" w14:textId="77777777" w:rsidR="00BF0A35" w:rsidRPr="00BF0A35" w:rsidRDefault="00BF0A35" w:rsidP="00BF0A35">
      <w:pPr>
        <w:pStyle w:val="Default"/>
        <w:rPr>
          <w:rFonts w:asciiTheme="minorHAnsi" w:hAnsiTheme="minorHAnsi"/>
          <w:color w:val="auto"/>
          <w:sz w:val="20"/>
          <w:szCs w:val="20"/>
        </w:rPr>
      </w:pPr>
      <w:r w:rsidRPr="00BF0A35">
        <w:rPr>
          <w:rFonts w:asciiTheme="minorHAnsi" w:hAnsiTheme="minorHAnsi"/>
          <w:color w:val="auto"/>
          <w:sz w:val="20"/>
          <w:szCs w:val="20"/>
        </w:rPr>
        <w:t xml:space="preserve">Run the Pre-closing verification report (CLOPER) before performing the year-end close. This report lists items you need to address before you close the year. </w:t>
      </w:r>
    </w:p>
    <w:p w14:paraId="1B8D3419" w14:textId="77777777" w:rsidR="00BF0A35" w:rsidRPr="00BF0A35" w:rsidRDefault="00BF0A35" w:rsidP="00BF0A35">
      <w:pPr>
        <w:pStyle w:val="Default"/>
        <w:rPr>
          <w:rFonts w:asciiTheme="minorHAnsi" w:hAnsiTheme="minorHAnsi"/>
          <w:color w:val="auto"/>
          <w:sz w:val="20"/>
          <w:szCs w:val="20"/>
        </w:rPr>
      </w:pPr>
    </w:p>
    <w:p w14:paraId="131464F2" w14:textId="77777777" w:rsidR="00BF0A35" w:rsidRPr="00BF0A35" w:rsidRDefault="00BF0A35" w:rsidP="00BF0A35">
      <w:pPr>
        <w:pStyle w:val="Default"/>
        <w:rPr>
          <w:rFonts w:asciiTheme="minorHAnsi" w:hAnsiTheme="minorHAnsi"/>
          <w:color w:val="auto"/>
          <w:sz w:val="20"/>
          <w:szCs w:val="20"/>
        </w:rPr>
      </w:pPr>
      <w:r w:rsidRPr="00BF0A35">
        <w:rPr>
          <w:rFonts w:asciiTheme="minorHAnsi" w:hAnsiTheme="minorHAnsi"/>
          <w:b/>
          <w:bCs/>
          <w:color w:val="auto"/>
          <w:sz w:val="20"/>
          <w:szCs w:val="20"/>
        </w:rPr>
        <w:t xml:space="preserve">To run the Pre-closing verification report: </w:t>
      </w:r>
    </w:p>
    <w:p w14:paraId="107164CB" w14:textId="77777777" w:rsidR="00BF0A35" w:rsidRPr="00BF0A35" w:rsidRDefault="00BF0A35" w:rsidP="00BF0A35">
      <w:pPr>
        <w:pStyle w:val="Default"/>
        <w:spacing w:after="51"/>
        <w:rPr>
          <w:rFonts w:asciiTheme="minorHAnsi" w:hAnsiTheme="minorHAnsi"/>
          <w:color w:val="auto"/>
          <w:sz w:val="20"/>
          <w:szCs w:val="20"/>
        </w:rPr>
      </w:pPr>
      <w:r w:rsidRPr="00BF0A35">
        <w:rPr>
          <w:rFonts w:asciiTheme="minorHAnsi" w:hAnsiTheme="minorHAnsi"/>
          <w:color w:val="auto"/>
          <w:sz w:val="20"/>
          <w:szCs w:val="20"/>
        </w:rPr>
        <w:t xml:space="preserve">1. Open </w:t>
      </w:r>
      <w:r w:rsidRPr="00BF0A35">
        <w:rPr>
          <w:rFonts w:asciiTheme="minorHAnsi" w:hAnsiTheme="minorHAnsi"/>
          <w:b/>
          <w:bCs/>
          <w:color w:val="auto"/>
          <w:sz w:val="20"/>
          <w:szCs w:val="20"/>
        </w:rPr>
        <w:t xml:space="preserve">Reports </w:t>
      </w:r>
      <w:r w:rsidRPr="00BF0A35">
        <w:rPr>
          <w:rFonts w:asciiTheme="minorHAnsi" w:hAnsiTheme="minorHAnsi"/>
          <w:color w:val="auto"/>
          <w:sz w:val="20"/>
          <w:szCs w:val="20"/>
        </w:rPr>
        <w:t xml:space="preserve">&gt; </w:t>
      </w:r>
      <w:r w:rsidRPr="00BF0A35">
        <w:rPr>
          <w:rFonts w:asciiTheme="minorHAnsi" w:hAnsiTheme="minorHAnsi"/>
          <w:b/>
          <w:bCs/>
          <w:color w:val="auto"/>
          <w:sz w:val="20"/>
          <w:szCs w:val="20"/>
        </w:rPr>
        <w:t xml:space="preserve">Prints/group </w:t>
      </w:r>
      <w:r w:rsidRPr="00BF0A35">
        <w:rPr>
          <w:rFonts w:asciiTheme="minorHAnsi" w:hAnsiTheme="minorHAnsi"/>
          <w:color w:val="auto"/>
          <w:sz w:val="20"/>
          <w:szCs w:val="20"/>
        </w:rPr>
        <w:t xml:space="preserve">&gt; </w:t>
      </w:r>
      <w:r w:rsidRPr="00BF0A35">
        <w:rPr>
          <w:rFonts w:asciiTheme="minorHAnsi" w:hAnsiTheme="minorHAnsi"/>
          <w:b/>
          <w:bCs/>
          <w:color w:val="auto"/>
          <w:sz w:val="20"/>
          <w:szCs w:val="20"/>
        </w:rPr>
        <w:t xml:space="preserve">Financials </w:t>
      </w:r>
      <w:r w:rsidRPr="00BF0A35">
        <w:rPr>
          <w:rFonts w:asciiTheme="minorHAnsi" w:hAnsiTheme="minorHAnsi"/>
          <w:color w:val="auto"/>
          <w:sz w:val="20"/>
          <w:szCs w:val="20"/>
        </w:rPr>
        <w:t xml:space="preserve">&gt; </w:t>
      </w:r>
      <w:r w:rsidRPr="00BF0A35">
        <w:rPr>
          <w:rFonts w:asciiTheme="minorHAnsi" w:hAnsiTheme="minorHAnsi"/>
          <w:b/>
          <w:bCs/>
          <w:color w:val="auto"/>
          <w:sz w:val="20"/>
          <w:szCs w:val="20"/>
        </w:rPr>
        <w:t>Financial accounting</w:t>
      </w:r>
      <w:r w:rsidRPr="00BF0A35">
        <w:rPr>
          <w:rFonts w:asciiTheme="minorHAnsi" w:hAnsiTheme="minorHAnsi"/>
          <w:color w:val="auto"/>
          <w:sz w:val="20"/>
          <w:szCs w:val="20"/>
        </w:rPr>
        <w:t xml:space="preserve">. </w:t>
      </w:r>
    </w:p>
    <w:p w14:paraId="69348128" w14:textId="77777777" w:rsidR="00BF0A35" w:rsidRPr="00BF0A35" w:rsidRDefault="00BF0A35" w:rsidP="00BF0A35">
      <w:pPr>
        <w:pStyle w:val="Default"/>
        <w:spacing w:after="51"/>
        <w:rPr>
          <w:rFonts w:asciiTheme="minorHAnsi" w:hAnsiTheme="minorHAnsi"/>
          <w:color w:val="auto"/>
          <w:sz w:val="20"/>
          <w:szCs w:val="20"/>
        </w:rPr>
      </w:pPr>
      <w:r w:rsidRPr="00BF0A35">
        <w:rPr>
          <w:rFonts w:asciiTheme="minorHAnsi" w:hAnsiTheme="minorHAnsi"/>
          <w:color w:val="auto"/>
          <w:sz w:val="20"/>
          <w:szCs w:val="20"/>
        </w:rPr>
        <w:t xml:space="preserve">2. In the General accounting screen, select </w:t>
      </w:r>
      <w:r w:rsidRPr="00BF0A35">
        <w:rPr>
          <w:rFonts w:asciiTheme="minorHAnsi" w:hAnsiTheme="minorHAnsi"/>
          <w:b/>
          <w:bCs/>
          <w:color w:val="auto"/>
          <w:sz w:val="20"/>
          <w:szCs w:val="20"/>
        </w:rPr>
        <w:t>Pre-closing verification report (CLOPER)</w:t>
      </w:r>
      <w:r w:rsidRPr="00BF0A35">
        <w:rPr>
          <w:rFonts w:asciiTheme="minorHAnsi" w:hAnsiTheme="minorHAnsi"/>
          <w:color w:val="auto"/>
          <w:sz w:val="20"/>
          <w:szCs w:val="20"/>
        </w:rPr>
        <w:t xml:space="preserve">. </w:t>
      </w:r>
    </w:p>
    <w:p w14:paraId="1E4BCB54" w14:textId="77777777" w:rsidR="00BF0A35" w:rsidRPr="00BF0A35" w:rsidRDefault="00BF0A35" w:rsidP="00BF0A35">
      <w:pPr>
        <w:pStyle w:val="Default"/>
        <w:spacing w:after="51"/>
        <w:rPr>
          <w:rFonts w:asciiTheme="minorHAnsi" w:hAnsiTheme="minorHAnsi"/>
          <w:color w:val="auto"/>
          <w:sz w:val="20"/>
          <w:szCs w:val="20"/>
        </w:rPr>
      </w:pPr>
      <w:r w:rsidRPr="00BF0A35">
        <w:rPr>
          <w:rFonts w:asciiTheme="minorHAnsi" w:hAnsiTheme="minorHAnsi"/>
          <w:color w:val="auto"/>
          <w:sz w:val="20"/>
          <w:szCs w:val="20"/>
        </w:rPr>
        <w:t xml:space="preserve">3. Enter the company and specify the selection criteria. </w:t>
      </w:r>
    </w:p>
    <w:p w14:paraId="5CC4094A" w14:textId="77777777" w:rsidR="00BF0A35" w:rsidRPr="00BF0A35" w:rsidRDefault="00BF0A35" w:rsidP="00BF0A35">
      <w:pPr>
        <w:pStyle w:val="Default"/>
        <w:rPr>
          <w:rFonts w:asciiTheme="minorHAnsi" w:hAnsiTheme="minorHAnsi"/>
          <w:color w:val="auto"/>
          <w:sz w:val="20"/>
          <w:szCs w:val="20"/>
        </w:rPr>
      </w:pPr>
      <w:r w:rsidRPr="00BF0A35">
        <w:rPr>
          <w:rFonts w:asciiTheme="minorHAnsi" w:hAnsiTheme="minorHAnsi"/>
          <w:color w:val="auto"/>
          <w:sz w:val="20"/>
          <w:szCs w:val="20"/>
        </w:rPr>
        <w:t xml:space="preserve">4. Click </w:t>
      </w:r>
      <w:r w:rsidRPr="00BF0A35">
        <w:rPr>
          <w:rFonts w:asciiTheme="minorHAnsi" w:hAnsiTheme="minorHAnsi"/>
          <w:b/>
          <w:bCs/>
          <w:color w:val="auto"/>
          <w:sz w:val="20"/>
          <w:szCs w:val="20"/>
        </w:rPr>
        <w:t>Print</w:t>
      </w:r>
      <w:r w:rsidRPr="00BF0A35">
        <w:rPr>
          <w:rFonts w:asciiTheme="minorHAnsi" w:hAnsiTheme="minorHAnsi"/>
          <w:color w:val="auto"/>
          <w:sz w:val="20"/>
          <w:szCs w:val="20"/>
        </w:rPr>
        <w:t xml:space="preserve">. </w:t>
      </w:r>
    </w:p>
    <w:p w14:paraId="349AF887" w14:textId="77777777" w:rsidR="00E55524" w:rsidRDefault="00E55524">
      <w:pPr>
        <w:spacing w:after="0"/>
        <w:rPr>
          <w:rFonts w:ascii="Arial" w:eastAsia="Times New Roman" w:hAnsi="Arial" w:cs="Arial"/>
          <w:color w:val="365F91"/>
          <w:sz w:val="24"/>
          <w:szCs w:val="24"/>
        </w:rPr>
      </w:pPr>
      <w:r>
        <w:br w:type="page"/>
      </w:r>
    </w:p>
    <w:p w14:paraId="5DE715FD" w14:textId="77777777" w:rsidR="009929D5" w:rsidRDefault="009929D5" w:rsidP="009929D5">
      <w:pPr>
        <w:pStyle w:val="Heading2"/>
      </w:pPr>
      <w:bookmarkStart w:id="22" w:name="_Toc440486733"/>
      <w:r>
        <w:t>Pre-Closing Considerations</w:t>
      </w:r>
      <w:bookmarkEnd w:id="22"/>
    </w:p>
    <w:p w14:paraId="05436CB2" w14:textId="77777777" w:rsidR="009929D5" w:rsidRDefault="009929D5" w:rsidP="009929D5">
      <w:pPr>
        <w:rPr>
          <w:b/>
          <w:sz w:val="28"/>
          <w:szCs w:val="28"/>
        </w:rPr>
      </w:pPr>
    </w:p>
    <w:p w14:paraId="06AD9DB8" w14:textId="77777777" w:rsidR="009929D5" w:rsidRPr="000E202B" w:rsidRDefault="009929D5" w:rsidP="009929D5">
      <w:pPr>
        <w:rPr>
          <w:b/>
          <w:sz w:val="28"/>
          <w:szCs w:val="28"/>
        </w:rPr>
      </w:pPr>
      <w:r>
        <w:rPr>
          <w:b/>
          <w:sz w:val="28"/>
          <w:szCs w:val="28"/>
        </w:rPr>
        <w:t>These are some common items that must be completed prior to closing the year.  This summary list should be reviewed one last time before proceeding to close the last period and close the year.</w:t>
      </w:r>
    </w:p>
    <w:p w14:paraId="4D884009" w14:textId="77777777" w:rsidR="009929D5" w:rsidRDefault="009929D5" w:rsidP="009929D5"/>
    <w:p w14:paraId="7F0D68D7" w14:textId="77777777" w:rsidR="009929D5" w:rsidRDefault="009929D5" w:rsidP="009929D5">
      <w:pPr>
        <w:pStyle w:val="BodyText"/>
        <w:widowControl/>
        <w:numPr>
          <w:ilvl w:val="0"/>
          <w:numId w:val="29"/>
        </w:numPr>
        <w:spacing w:before="60" w:after="60"/>
        <w:jc w:val="both"/>
      </w:pPr>
      <w:r>
        <w:t>Set SUP General Parameter ENDDAT to 12/31/xx, where xx is a couple of years in the future.</w:t>
      </w:r>
    </w:p>
    <w:p w14:paraId="407BFC90" w14:textId="77777777" w:rsidR="009929D5" w:rsidRDefault="009929D5" w:rsidP="009929D5">
      <w:pPr>
        <w:pStyle w:val="BodyText"/>
        <w:widowControl/>
        <w:numPr>
          <w:ilvl w:val="0"/>
          <w:numId w:val="29"/>
        </w:numPr>
        <w:spacing w:before="60" w:after="60"/>
        <w:jc w:val="both"/>
      </w:pPr>
      <w:r>
        <w:t xml:space="preserve">The next fiscal year must be opened prior to closing the current fiscal year. </w:t>
      </w:r>
    </w:p>
    <w:p w14:paraId="34CBF216" w14:textId="77777777" w:rsidR="00BF02B9" w:rsidRDefault="00BF02B9" w:rsidP="009929D5">
      <w:pPr>
        <w:pStyle w:val="BodyText"/>
        <w:widowControl/>
        <w:numPr>
          <w:ilvl w:val="0"/>
          <w:numId w:val="29"/>
        </w:numPr>
        <w:spacing w:before="60" w:after="60"/>
        <w:jc w:val="both"/>
      </w:pPr>
      <w:r>
        <w:t>All Purchasing, Sales, Inventory and Manufacturing transactions should be entered.</w:t>
      </w:r>
    </w:p>
    <w:p w14:paraId="11190001" w14:textId="79C2496A" w:rsidR="00B93BB0" w:rsidRDefault="00B93BB0" w:rsidP="009929D5">
      <w:pPr>
        <w:pStyle w:val="BodyText"/>
        <w:widowControl/>
        <w:numPr>
          <w:ilvl w:val="0"/>
          <w:numId w:val="29"/>
        </w:numPr>
        <w:spacing w:before="60" w:after="60"/>
        <w:jc w:val="both"/>
      </w:pPr>
      <w:r>
        <w:t>Inventory Accounting Interface and Cost In Process Posting functions should be executed.</w:t>
      </w:r>
    </w:p>
    <w:p w14:paraId="3F9E4F3D" w14:textId="11E64C12" w:rsidR="009929D5" w:rsidRDefault="00BF02B9" w:rsidP="009929D5">
      <w:pPr>
        <w:pStyle w:val="BodyText"/>
        <w:widowControl/>
        <w:numPr>
          <w:ilvl w:val="0"/>
          <w:numId w:val="29"/>
        </w:numPr>
        <w:spacing w:before="60" w:after="60"/>
        <w:jc w:val="both"/>
      </w:pPr>
      <w:r>
        <w:t xml:space="preserve">All Purchasing, Sales, A/P and A/R </w:t>
      </w:r>
      <w:r w:rsidR="009929D5">
        <w:t>invoices must be validated.</w:t>
      </w:r>
    </w:p>
    <w:p w14:paraId="3752B4E5" w14:textId="77777777" w:rsidR="009929D5" w:rsidRDefault="009929D5" w:rsidP="009929D5">
      <w:pPr>
        <w:pStyle w:val="BodyText"/>
        <w:widowControl/>
        <w:numPr>
          <w:ilvl w:val="0"/>
          <w:numId w:val="29"/>
        </w:numPr>
        <w:spacing w:before="60" w:after="60"/>
        <w:jc w:val="both"/>
      </w:pPr>
      <w:r>
        <w:t>All receipts and payments must be validated (Batch Posting).</w:t>
      </w:r>
    </w:p>
    <w:p w14:paraId="7AF297F2" w14:textId="77777777" w:rsidR="009929D5" w:rsidRDefault="009929D5" w:rsidP="009929D5">
      <w:pPr>
        <w:pStyle w:val="BodyText"/>
        <w:widowControl/>
        <w:numPr>
          <w:ilvl w:val="0"/>
          <w:numId w:val="29"/>
        </w:numPr>
        <w:spacing w:before="60" w:after="60"/>
        <w:jc w:val="both"/>
      </w:pPr>
      <w:r>
        <w:t>All recurring journal entries must be generated and posted.</w:t>
      </w:r>
    </w:p>
    <w:p w14:paraId="47BC0830" w14:textId="77777777" w:rsidR="009929D5" w:rsidRDefault="009929D5" w:rsidP="009929D5">
      <w:pPr>
        <w:pStyle w:val="BodyText"/>
        <w:widowControl/>
        <w:numPr>
          <w:ilvl w:val="0"/>
          <w:numId w:val="29"/>
        </w:numPr>
        <w:spacing w:before="60" w:after="60"/>
        <w:jc w:val="both"/>
      </w:pPr>
      <w:r>
        <w:t>Final Validation must be performed on all journals prior to closing. This is a batch function within G/L Accounting. This will turn all Temporary journals to Final. Also note that if the company is using Simulation journals, there may be other functions to execute prior to Final Validation such as changing the status of simulated journals to Actual journals.</w:t>
      </w:r>
    </w:p>
    <w:p w14:paraId="1392FB39" w14:textId="77777777" w:rsidR="009929D5" w:rsidRDefault="009929D5" w:rsidP="009929D5">
      <w:pPr>
        <w:pStyle w:val="BodyText"/>
        <w:widowControl/>
        <w:numPr>
          <w:ilvl w:val="0"/>
          <w:numId w:val="29"/>
        </w:numPr>
        <w:spacing w:before="60" w:after="60"/>
        <w:jc w:val="both"/>
      </w:pPr>
      <w:r>
        <w:rPr>
          <w:bCs/>
        </w:rPr>
        <w:t xml:space="preserve">Price updates for the next year must be entered.  </w:t>
      </w:r>
    </w:p>
    <w:p w14:paraId="3FF1D308" w14:textId="5B5E00F1" w:rsidR="009929D5" w:rsidRDefault="009929D5" w:rsidP="009929D5">
      <w:pPr>
        <w:pStyle w:val="BodyText"/>
        <w:widowControl/>
        <w:numPr>
          <w:ilvl w:val="0"/>
          <w:numId w:val="29"/>
        </w:numPr>
        <w:spacing w:before="60" w:after="60"/>
        <w:jc w:val="both"/>
      </w:pPr>
      <w:r>
        <w:t xml:space="preserve">Close all periods for Current Fiscal Year </w:t>
      </w:r>
    </w:p>
    <w:p w14:paraId="3B39A97B" w14:textId="77777777" w:rsidR="009929D5" w:rsidRDefault="009929D5" w:rsidP="009929D5">
      <w:pPr>
        <w:pStyle w:val="BodyText"/>
        <w:widowControl/>
        <w:numPr>
          <w:ilvl w:val="0"/>
          <w:numId w:val="29"/>
        </w:numPr>
        <w:spacing w:before="60" w:after="60"/>
        <w:jc w:val="both"/>
      </w:pPr>
      <w:r>
        <w:t>All users must be out of Sage ERP X3.</w:t>
      </w:r>
    </w:p>
    <w:p w14:paraId="2E27A9C7" w14:textId="77777777" w:rsidR="009929D5" w:rsidRDefault="009929D5" w:rsidP="009929D5">
      <w:pPr>
        <w:pStyle w:val="BodyText"/>
      </w:pPr>
    </w:p>
    <w:p w14:paraId="42A905D1" w14:textId="77777777" w:rsidR="009929D5" w:rsidRDefault="009929D5" w:rsidP="009929D5">
      <w:pPr>
        <w:pStyle w:val="ListParagraph"/>
        <w:spacing w:after="0"/>
        <w:ind w:left="0"/>
      </w:pPr>
      <w:r>
        <w:rPr>
          <w:b/>
          <w:bCs/>
        </w:rPr>
        <w:t xml:space="preserve">Note:  </w:t>
      </w:r>
      <w:r>
        <w:t xml:space="preserve">There is a Pre-Closing verification report named </w:t>
      </w:r>
      <w:r>
        <w:rPr>
          <w:i/>
          <w:iCs/>
        </w:rPr>
        <w:t>CLOPER</w:t>
      </w:r>
      <w:r>
        <w:t xml:space="preserve"> that should be run before the year-end close is attempted.  This report will list out any open items that need to be addressed before a successful year-end close can be performed.  </w:t>
      </w:r>
    </w:p>
    <w:p w14:paraId="650EA514" w14:textId="77777777" w:rsidR="009929D5" w:rsidRDefault="009929D5">
      <w:pPr>
        <w:spacing w:after="0"/>
        <w:rPr>
          <w:rFonts w:ascii="Arial" w:eastAsia="Times New Roman" w:hAnsi="Arial" w:cs="Arial"/>
          <w:color w:val="365F91"/>
          <w:sz w:val="24"/>
          <w:szCs w:val="24"/>
        </w:rPr>
      </w:pPr>
      <w:r>
        <w:br w:type="page"/>
      </w:r>
    </w:p>
    <w:p w14:paraId="735D946A" w14:textId="69510A8D" w:rsidR="00F93D54" w:rsidRDefault="00F93D54" w:rsidP="00F93D54">
      <w:pPr>
        <w:pStyle w:val="Heading2"/>
        <w:rPr>
          <w:rFonts w:asciiTheme="minorHAnsi" w:hAnsiTheme="minorHAnsi" w:cstheme="minorHAnsi"/>
          <w:b/>
          <w:bCs/>
        </w:rPr>
      </w:pPr>
      <w:bookmarkStart w:id="23" w:name="_Toc440486734"/>
      <w:r>
        <w:t>Close Year</w:t>
      </w:r>
      <w:bookmarkEnd w:id="23"/>
    </w:p>
    <w:p w14:paraId="46A66929" w14:textId="77777777" w:rsidR="00415C09" w:rsidRPr="008775A4" w:rsidRDefault="00415C09" w:rsidP="00415C09">
      <w:pPr>
        <w:pStyle w:val="Default"/>
        <w:rPr>
          <w:rFonts w:asciiTheme="minorHAnsi" w:hAnsiTheme="minorHAnsi"/>
          <w:color w:val="4D4F52"/>
          <w:sz w:val="20"/>
          <w:szCs w:val="20"/>
        </w:rPr>
      </w:pPr>
      <w:r w:rsidRPr="008775A4">
        <w:rPr>
          <w:rFonts w:asciiTheme="minorHAnsi" w:hAnsiTheme="minorHAnsi"/>
          <w:color w:val="4D4F52"/>
          <w:sz w:val="20"/>
          <w:szCs w:val="20"/>
        </w:rPr>
        <w:t xml:space="preserve">Use the Fiscal year end (FIYEND) function to close a company’s fiscal year and generate the corresponding accounting entries. </w:t>
      </w:r>
    </w:p>
    <w:p w14:paraId="58D9FAF5" w14:textId="3515A8A5" w:rsidR="004816A3" w:rsidRPr="008775A4" w:rsidRDefault="004816A3" w:rsidP="004816A3">
      <w:pPr>
        <w:rPr>
          <w:rFonts w:asciiTheme="minorHAnsi" w:hAnsiTheme="minorHAnsi"/>
          <w:sz w:val="20"/>
          <w:szCs w:val="20"/>
        </w:rPr>
      </w:pPr>
      <w:r w:rsidRPr="008775A4">
        <w:rPr>
          <w:rFonts w:asciiTheme="minorHAnsi" w:hAnsiTheme="minorHAnsi" w:cs="Arial"/>
          <w:color w:val="00B050"/>
          <w:sz w:val="20"/>
          <w:szCs w:val="20"/>
        </w:rPr>
        <w:t>[Financials &gt; Closing processings &gt; Fiscal year end]</w:t>
      </w:r>
    </w:p>
    <w:p w14:paraId="4F9F6784" w14:textId="07A61841" w:rsidR="00322507" w:rsidRPr="00160DAF" w:rsidRDefault="00322507" w:rsidP="00322507">
      <w:pPr>
        <w:pStyle w:val="ListParagraph"/>
        <w:numPr>
          <w:ilvl w:val="0"/>
          <w:numId w:val="1"/>
        </w:numPr>
        <w:rPr>
          <w:rFonts w:asciiTheme="minorHAnsi" w:hAnsiTheme="minorHAnsi"/>
          <w:sz w:val="20"/>
          <w:szCs w:val="20"/>
        </w:rPr>
      </w:pPr>
      <w:r w:rsidRPr="00160DAF">
        <w:rPr>
          <w:rFonts w:asciiTheme="minorHAnsi" w:hAnsiTheme="minorHAnsi" w:cstheme="minorHAnsi"/>
          <w:color w:val="000000" w:themeColor="text1"/>
          <w:sz w:val="20"/>
          <w:szCs w:val="20"/>
        </w:rPr>
        <w:t>Version 6.5 and below Screen Layout</w:t>
      </w:r>
      <w:r w:rsidRPr="00160DAF">
        <w:rPr>
          <w:rFonts w:asciiTheme="minorHAnsi" w:hAnsiTheme="minorHAnsi" w:cstheme="minorHAnsi"/>
          <w:color w:val="000000" w:themeColor="text1"/>
          <w:sz w:val="20"/>
          <w:szCs w:val="20"/>
        </w:rPr>
        <w:br/>
      </w:r>
      <w:r>
        <w:rPr>
          <w:rFonts w:asciiTheme="minorHAnsi" w:hAnsiTheme="minorHAnsi"/>
          <w:noProof/>
          <w:sz w:val="20"/>
          <w:szCs w:val="20"/>
        </w:rPr>
        <w:drawing>
          <wp:inline distT="0" distB="0" distL="0" distR="0" wp14:anchorId="47A64BA4" wp14:editId="660BE072">
            <wp:extent cx="4470400" cy="242697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2649" cy="2428191"/>
                    </a:xfrm>
                    <a:prstGeom prst="rect">
                      <a:avLst/>
                    </a:prstGeom>
                    <a:noFill/>
                    <a:ln>
                      <a:noFill/>
                    </a:ln>
                  </pic:spPr>
                </pic:pic>
              </a:graphicData>
            </a:graphic>
          </wp:inline>
        </w:drawing>
      </w:r>
    </w:p>
    <w:p w14:paraId="558B859D" w14:textId="33F1CED5" w:rsidR="004816A3" w:rsidRPr="00322507" w:rsidRDefault="00322507" w:rsidP="00322507">
      <w:pPr>
        <w:pStyle w:val="ListParagraph"/>
        <w:numPr>
          <w:ilvl w:val="0"/>
          <w:numId w:val="1"/>
        </w:numPr>
        <w:rPr>
          <w:rFonts w:asciiTheme="minorHAnsi" w:hAnsiTheme="minorHAnsi"/>
          <w:sz w:val="20"/>
          <w:szCs w:val="20"/>
        </w:rPr>
      </w:pPr>
      <w:r w:rsidRPr="00160DAF">
        <w:rPr>
          <w:rFonts w:asciiTheme="minorHAnsi" w:hAnsiTheme="minorHAnsi" w:cstheme="minorHAnsi"/>
          <w:color w:val="000000" w:themeColor="text1"/>
          <w:sz w:val="20"/>
          <w:szCs w:val="20"/>
        </w:rPr>
        <w:t>Version 7 and above Screen Layout</w:t>
      </w:r>
      <w:r>
        <w:rPr>
          <w:rFonts w:asciiTheme="minorHAnsi" w:hAnsiTheme="minorHAnsi" w:cstheme="minorHAnsi"/>
          <w:color w:val="000000" w:themeColor="text1"/>
          <w:sz w:val="20"/>
          <w:szCs w:val="20"/>
        </w:rPr>
        <w:br/>
      </w:r>
      <w:r>
        <w:rPr>
          <w:rFonts w:asciiTheme="minorHAnsi" w:hAnsiTheme="minorHAnsi" w:cstheme="minorHAnsi"/>
          <w:noProof/>
          <w:color w:val="000000" w:themeColor="text1"/>
          <w:sz w:val="20"/>
          <w:szCs w:val="20"/>
        </w:rPr>
        <w:drawing>
          <wp:inline distT="0" distB="0" distL="0" distR="0" wp14:anchorId="7949F9AF" wp14:editId="1B39CFDF">
            <wp:extent cx="4552950" cy="18726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9105" cy="1875147"/>
                    </a:xfrm>
                    <a:prstGeom prst="rect">
                      <a:avLst/>
                    </a:prstGeom>
                    <a:noFill/>
                    <a:ln>
                      <a:noFill/>
                    </a:ln>
                  </pic:spPr>
                </pic:pic>
              </a:graphicData>
            </a:graphic>
          </wp:inline>
        </w:drawing>
      </w:r>
    </w:p>
    <w:p w14:paraId="791D11E6" w14:textId="4A33D4BF" w:rsidR="00415C09" w:rsidRPr="00322507" w:rsidRDefault="00687FDB" w:rsidP="00415C09">
      <w:pPr>
        <w:pStyle w:val="Default"/>
        <w:rPr>
          <w:rFonts w:asciiTheme="minorHAnsi" w:hAnsiTheme="minorHAnsi"/>
          <w:color w:val="auto"/>
          <w:sz w:val="20"/>
          <w:szCs w:val="20"/>
        </w:rPr>
      </w:pPr>
      <w:r>
        <w:rPr>
          <w:rFonts w:asciiTheme="minorHAnsi" w:hAnsiTheme="minorHAnsi"/>
          <w:color w:val="auto"/>
          <w:sz w:val="20"/>
          <w:szCs w:val="20"/>
        </w:rPr>
        <w:t>Reminders</w:t>
      </w:r>
      <w:r w:rsidR="00415C09" w:rsidRPr="00322507">
        <w:rPr>
          <w:rFonts w:asciiTheme="minorHAnsi" w:hAnsiTheme="minorHAnsi"/>
          <w:color w:val="auto"/>
          <w:sz w:val="20"/>
          <w:szCs w:val="20"/>
        </w:rPr>
        <w:t xml:space="preserve">: </w:t>
      </w:r>
    </w:p>
    <w:p w14:paraId="05D85C5E" w14:textId="217DA6F0" w:rsidR="00322507" w:rsidRPr="00322507" w:rsidRDefault="00322507" w:rsidP="00322507">
      <w:pPr>
        <w:pStyle w:val="Default"/>
        <w:numPr>
          <w:ilvl w:val="0"/>
          <w:numId w:val="1"/>
        </w:numPr>
        <w:rPr>
          <w:rFonts w:asciiTheme="minorHAnsi" w:hAnsiTheme="minorHAnsi"/>
          <w:color w:val="auto"/>
          <w:sz w:val="20"/>
          <w:szCs w:val="20"/>
        </w:rPr>
      </w:pPr>
      <w:r w:rsidRPr="00322507">
        <w:rPr>
          <w:rFonts w:asciiTheme="minorHAnsi" w:hAnsiTheme="minorHAnsi"/>
          <w:color w:val="auto"/>
          <w:sz w:val="20"/>
          <w:szCs w:val="20"/>
        </w:rPr>
        <w:t xml:space="preserve">All users should be out of X3 accept the one performing the Year End close.  This is because the Year End Process will shut down the Journal Status Monitor. </w:t>
      </w:r>
    </w:p>
    <w:p w14:paraId="6B4493BF" w14:textId="585C3087" w:rsidR="00415C09" w:rsidRPr="00322507" w:rsidRDefault="00415C09" w:rsidP="00322507">
      <w:pPr>
        <w:pStyle w:val="Default"/>
        <w:numPr>
          <w:ilvl w:val="0"/>
          <w:numId w:val="1"/>
        </w:numPr>
        <w:rPr>
          <w:rFonts w:asciiTheme="minorHAnsi" w:hAnsiTheme="minorHAnsi"/>
          <w:color w:val="auto"/>
          <w:sz w:val="20"/>
          <w:szCs w:val="20"/>
        </w:rPr>
      </w:pPr>
      <w:r w:rsidRPr="00322507">
        <w:rPr>
          <w:rFonts w:asciiTheme="minorHAnsi" w:hAnsiTheme="minorHAnsi"/>
          <w:color w:val="auto"/>
          <w:sz w:val="20"/>
          <w:szCs w:val="20"/>
        </w:rPr>
        <w:t xml:space="preserve">Before you can close a fiscal year, you must close all periods for that year. </w:t>
      </w:r>
    </w:p>
    <w:p w14:paraId="40E4F581" w14:textId="4B346B4E" w:rsidR="00415C09" w:rsidRPr="00322507" w:rsidRDefault="00415C09" w:rsidP="00415C09">
      <w:pPr>
        <w:pStyle w:val="Default"/>
        <w:numPr>
          <w:ilvl w:val="0"/>
          <w:numId w:val="1"/>
        </w:numPr>
        <w:rPr>
          <w:rFonts w:asciiTheme="minorHAnsi" w:hAnsiTheme="minorHAnsi"/>
          <w:color w:val="auto"/>
          <w:sz w:val="20"/>
          <w:szCs w:val="20"/>
        </w:rPr>
      </w:pPr>
      <w:r w:rsidRPr="00322507">
        <w:rPr>
          <w:rFonts w:asciiTheme="minorHAnsi" w:hAnsiTheme="minorHAnsi"/>
          <w:color w:val="auto"/>
          <w:sz w:val="20"/>
          <w:szCs w:val="20"/>
        </w:rPr>
        <w:t xml:space="preserve">After closing a fiscal year, you cannot post to that year or any periods within it. </w:t>
      </w:r>
    </w:p>
    <w:p w14:paraId="2D3647DA" w14:textId="77777777" w:rsidR="00322507" w:rsidRPr="00322507" w:rsidRDefault="00322507" w:rsidP="00322507">
      <w:pPr>
        <w:pStyle w:val="Default"/>
        <w:numPr>
          <w:ilvl w:val="0"/>
          <w:numId w:val="1"/>
        </w:numPr>
        <w:rPr>
          <w:rFonts w:asciiTheme="minorHAnsi" w:hAnsiTheme="minorHAnsi"/>
          <w:color w:val="auto"/>
          <w:sz w:val="20"/>
          <w:szCs w:val="20"/>
        </w:rPr>
      </w:pPr>
      <w:r w:rsidRPr="00322507">
        <w:rPr>
          <w:rFonts w:asciiTheme="minorHAnsi" w:hAnsiTheme="minorHAnsi"/>
          <w:color w:val="auto"/>
          <w:sz w:val="20"/>
          <w:szCs w:val="20"/>
        </w:rPr>
        <w:t xml:space="preserve">If configured for X3 to create a closing document, the log displays 2 journals with NEWNP document types. </w:t>
      </w:r>
    </w:p>
    <w:p w14:paraId="379D13A9" w14:textId="166F3D61" w:rsidR="00322507" w:rsidRPr="00322507" w:rsidRDefault="00322507" w:rsidP="007B0C23">
      <w:pPr>
        <w:pStyle w:val="Default"/>
        <w:numPr>
          <w:ilvl w:val="1"/>
          <w:numId w:val="1"/>
        </w:numPr>
        <w:rPr>
          <w:rFonts w:asciiTheme="minorHAnsi" w:hAnsiTheme="minorHAnsi"/>
          <w:color w:val="auto"/>
          <w:sz w:val="20"/>
          <w:szCs w:val="20"/>
        </w:rPr>
      </w:pPr>
      <w:r w:rsidRPr="00322507">
        <w:rPr>
          <w:rFonts w:asciiTheme="minorHAnsi" w:hAnsiTheme="minorHAnsi"/>
          <w:color w:val="auto"/>
          <w:sz w:val="20"/>
          <w:szCs w:val="20"/>
        </w:rPr>
        <w:t xml:space="preserve">The first entry closes out the current fiscal year (Rolls forward Balance Sheet account balances and posts the Net Income/Loss to the New Period Suspense account – ANOUVO).  </w:t>
      </w:r>
    </w:p>
    <w:p w14:paraId="7F697576" w14:textId="20081E20" w:rsidR="00322507" w:rsidRPr="00322507" w:rsidRDefault="00322507" w:rsidP="00322507">
      <w:pPr>
        <w:pStyle w:val="Default"/>
        <w:numPr>
          <w:ilvl w:val="1"/>
          <w:numId w:val="1"/>
        </w:numPr>
        <w:rPr>
          <w:rFonts w:asciiTheme="minorHAnsi" w:hAnsiTheme="minorHAnsi"/>
          <w:color w:val="auto"/>
          <w:sz w:val="20"/>
          <w:szCs w:val="20"/>
        </w:rPr>
      </w:pPr>
      <w:r w:rsidRPr="00322507">
        <w:rPr>
          <w:rFonts w:asciiTheme="minorHAnsi" w:hAnsiTheme="minorHAnsi"/>
          <w:color w:val="auto"/>
          <w:sz w:val="20"/>
          <w:szCs w:val="20"/>
        </w:rPr>
        <w:t>The second entry clears out the New Period Suspense account and DR/CR the Retained Earnings account. In order to view the closing journals, the Journal Status Monitor must be restarted</w:t>
      </w:r>
    </w:p>
    <w:p w14:paraId="2AAB3E17" w14:textId="77777777" w:rsidR="00415C09" w:rsidRDefault="00415C09" w:rsidP="00415C09">
      <w:pPr>
        <w:pStyle w:val="Default"/>
        <w:rPr>
          <w:color w:val="007E63"/>
          <w:sz w:val="20"/>
          <w:szCs w:val="20"/>
        </w:rPr>
      </w:pPr>
    </w:p>
    <w:p w14:paraId="20090BD1" w14:textId="77777777" w:rsidR="00415C09" w:rsidRPr="00406004" w:rsidRDefault="00415C09" w:rsidP="00415C09">
      <w:pPr>
        <w:pStyle w:val="Default"/>
        <w:rPr>
          <w:rFonts w:asciiTheme="minorHAnsi" w:hAnsiTheme="minorHAnsi"/>
          <w:b/>
          <w:bCs/>
          <w:color w:val="00AFEF"/>
        </w:rPr>
      </w:pPr>
    </w:p>
    <w:p w14:paraId="08905037" w14:textId="77777777" w:rsidR="00415C09" w:rsidRPr="00406004" w:rsidRDefault="00415C09" w:rsidP="00415C09">
      <w:pPr>
        <w:pStyle w:val="Default"/>
        <w:rPr>
          <w:rFonts w:asciiTheme="minorHAnsi" w:hAnsiTheme="minorHAnsi"/>
          <w:color w:val="007E63"/>
        </w:rPr>
      </w:pPr>
      <w:r w:rsidRPr="00406004">
        <w:rPr>
          <w:rFonts w:asciiTheme="minorHAnsi" w:hAnsiTheme="minorHAnsi"/>
          <w:b/>
          <w:bCs/>
          <w:color w:val="007E63"/>
        </w:rPr>
        <w:t xml:space="preserve">To close a fiscal year: </w:t>
      </w:r>
    </w:p>
    <w:p w14:paraId="2361F10D" w14:textId="77777777" w:rsidR="00415C09" w:rsidRPr="00406004" w:rsidRDefault="00415C09" w:rsidP="00415C09">
      <w:pPr>
        <w:pStyle w:val="Default"/>
        <w:spacing w:after="54"/>
        <w:rPr>
          <w:rFonts w:asciiTheme="minorHAnsi" w:hAnsiTheme="minorHAnsi"/>
          <w:color w:val="4D4F52"/>
        </w:rPr>
      </w:pPr>
      <w:r w:rsidRPr="00406004">
        <w:rPr>
          <w:rFonts w:asciiTheme="minorHAnsi" w:hAnsiTheme="minorHAnsi"/>
          <w:color w:val="4D4F52"/>
        </w:rPr>
        <w:t xml:space="preserve">1. Ask all users to log out of Sage ERP X3. </w:t>
      </w:r>
    </w:p>
    <w:p w14:paraId="277B1427" w14:textId="1DE8BA07" w:rsidR="00415C09" w:rsidRPr="00406004" w:rsidRDefault="00406004" w:rsidP="00415C09">
      <w:pPr>
        <w:pStyle w:val="Default"/>
        <w:spacing w:after="51"/>
        <w:rPr>
          <w:rFonts w:asciiTheme="minorHAnsi" w:hAnsiTheme="minorHAnsi"/>
          <w:color w:val="4D4F52"/>
        </w:rPr>
      </w:pPr>
      <w:r>
        <w:rPr>
          <w:rFonts w:asciiTheme="minorHAnsi" w:hAnsiTheme="minorHAnsi"/>
          <w:color w:val="4D4F52"/>
        </w:rPr>
        <w:t>2</w:t>
      </w:r>
      <w:r w:rsidR="00415C09" w:rsidRPr="00406004">
        <w:rPr>
          <w:rFonts w:asciiTheme="minorHAnsi" w:hAnsiTheme="minorHAnsi"/>
          <w:color w:val="4D4F52"/>
        </w:rPr>
        <w:t xml:space="preserve">. Open </w:t>
      </w:r>
      <w:r w:rsidR="00415C09" w:rsidRPr="00406004">
        <w:rPr>
          <w:rFonts w:asciiTheme="minorHAnsi" w:hAnsiTheme="minorHAnsi"/>
          <w:b/>
          <w:bCs/>
          <w:color w:val="4D4F52"/>
        </w:rPr>
        <w:t xml:space="preserve">Financials </w:t>
      </w:r>
      <w:r w:rsidR="00415C09" w:rsidRPr="00406004">
        <w:rPr>
          <w:rFonts w:asciiTheme="minorHAnsi" w:hAnsiTheme="minorHAnsi"/>
          <w:color w:val="4D4F52"/>
        </w:rPr>
        <w:t>&gt;</w:t>
      </w:r>
      <w:r w:rsidR="00415C09" w:rsidRPr="00406004">
        <w:rPr>
          <w:rFonts w:asciiTheme="minorHAnsi" w:hAnsiTheme="minorHAnsi"/>
          <w:b/>
          <w:bCs/>
          <w:color w:val="4D4F52"/>
        </w:rPr>
        <w:t xml:space="preserve">Closing processings </w:t>
      </w:r>
      <w:r w:rsidR="00415C09" w:rsidRPr="00406004">
        <w:rPr>
          <w:rFonts w:asciiTheme="minorHAnsi" w:hAnsiTheme="minorHAnsi"/>
          <w:color w:val="4D4F52"/>
        </w:rPr>
        <w:t xml:space="preserve">&gt; </w:t>
      </w:r>
      <w:r w:rsidR="00415C09" w:rsidRPr="00406004">
        <w:rPr>
          <w:rFonts w:asciiTheme="minorHAnsi" w:hAnsiTheme="minorHAnsi"/>
          <w:b/>
          <w:bCs/>
          <w:color w:val="4D4F52"/>
        </w:rPr>
        <w:t>Fiscal year end (FIYEND)</w:t>
      </w:r>
      <w:r w:rsidR="00415C09" w:rsidRPr="00406004">
        <w:rPr>
          <w:rFonts w:asciiTheme="minorHAnsi" w:hAnsiTheme="minorHAnsi"/>
          <w:color w:val="4D4F52"/>
        </w:rPr>
        <w:t xml:space="preserve">. </w:t>
      </w:r>
    </w:p>
    <w:p w14:paraId="37C0E8AC" w14:textId="0D619270" w:rsidR="00415C09" w:rsidRPr="00406004" w:rsidRDefault="00406004" w:rsidP="00415C09">
      <w:pPr>
        <w:pStyle w:val="Default"/>
        <w:spacing w:after="51"/>
        <w:rPr>
          <w:rFonts w:asciiTheme="minorHAnsi" w:hAnsiTheme="minorHAnsi"/>
          <w:color w:val="4D4F52"/>
        </w:rPr>
      </w:pPr>
      <w:r>
        <w:rPr>
          <w:rFonts w:asciiTheme="minorHAnsi" w:hAnsiTheme="minorHAnsi"/>
          <w:color w:val="4D4F52"/>
        </w:rPr>
        <w:t>3</w:t>
      </w:r>
      <w:r w:rsidR="00415C09" w:rsidRPr="00406004">
        <w:rPr>
          <w:rFonts w:asciiTheme="minorHAnsi" w:hAnsiTheme="minorHAnsi"/>
          <w:color w:val="4D4F52"/>
        </w:rPr>
        <w:t xml:space="preserve">. In the </w:t>
      </w:r>
      <w:r w:rsidR="00415C09" w:rsidRPr="00406004">
        <w:rPr>
          <w:rFonts w:asciiTheme="minorHAnsi" w:hAnsiTheme="minorHAnsi"/>
          <w:b/>
          <w:bCs/>
          <w:color w:val="4D4F52"/>
        </w:rPr>
        <w:t xml:space="preserve">Company </w:t>
      </w:r>
      <w:r w:rsidR="00415C09" w:rsidRPr="00406004">
        <w:rPr>
          <w:rFonts w:asciiTheme="minorHAnsi" w:hAnsiTheme="minorHAnsi"/>
          <w:color w:val="4D4F52"/>
        </w:rPr>
        <w:t xml:space="preserve">field, specify the company. </w:t>
      </w:r>
    </w:p>
    <w:p w14:paraId="7EAAD36A" w14:textId="5048ABE4" w:rsidR="00415C09" w:rsidRPr="00406004" w:rsidRDefault="00406004" w:rsidP="00415C09">
      <w:pPr>
        <w:pStyle w:val="Default"/>
        <w:spacing w:after="51"/>
        <w:rPr>
          <w:rFonts w:asciiTheme="minorHAnsi" w:hAnsiTheme="minorHAnsi"/>
          <w:color w:val="4D4F52"/>
        </w:rPr>
      </w:pPr>
      <w:r>
        <w:rPr>
          <w:rFonts w:asciiTheme="minorHAnsi" w:hAnsiTheme="minorHAnsi"/>
          <w:color w:val="4D4F52"/>
        </w:rPr>
        <w:t>4</w:t>
      </w:r>
      <w:r w:rsidR="00415C09" w:rsidRPr="00406004">
        <w:rPr>
          <w:rFonts w:asciiTheme="minorHAnsi" w:hAnsiTheme="minorHAnsi"/>
          <w:color w:val="4D4F52"/>
        </w:rPr>
        <w:t xml:space="preserve">. In the </w:t>
      </w:r>
      <w:r w:rsidR="00415C09" w:rsidRPr="00406004">
        <w:rPr>
          <w:rFonts w:asciiTheme="minorHAnsi" w:hAnsiTheme="minorHAnsi"/>
          <w:b/>
          <w:bCs/>
          <w:color w:val="4D4F52"/>
        </w:rPr>
        <w:t xml:space="preserve">All ledgers </w:t>
      </w:r>
      <w:r w:rsidR="00415C09" w:rsidRPr="00406004">
        <w:rPr>
          <w:rFonts w:asciiTheme="minorHAnsi" w:hAnsiTheme="minorHAnsi"/>
          <w:color w:val="4D4F52"/>
        </w:rPr>
        <w:t xml:space="preserve">field, select No. </w:t>
      </w:r>
    </w:p>
    <w:p w14:paraId="7A7D8DE7" w14:textId="3240A07E" w:rsidR="00415C09" w:rsidRPr="00406004" w:rsidRDefault="00406004" w:rsidP="00415C09">
      <w:pPr>
        <w:pStyle w:val="Default"/>
        <w:spacing w:after="51"/>
        <w:rPr>
          <w:rFonts w:asciiTheme="minorHAnsi" w:hAnsiTheme="minorHAnsi"/>
          <w:color w:val="4D4F52"/>
        </w:rPr>
      </w:pPr>
      <w:r>
        <w:rPr>
          <w:rFonts w:asciiTheme="minorHAnsi" w:hAnsiTheme="minorHAnsi"/>
          <w:color w:val="4D4F52"/>
        </w:rPr>
        <w:t>5</w:t>
      </w:r>
      <w:r w:rsidR="00415C09" w:rsidRPr="00406004">
        <w:rPr>
          <w:rFonts w:asciiTheme="minorHAnsi" w:hAnsiTheme="minorHAnsi"/>
          <w:color w:val="4D4F52"/>
        </w:rPr>
        <w:t xml:space="preserve">. Enter the document type and the journal in which the new journals, documents, and invoices will be generated. </w:t>
      </w:r>
      <w:r>
        <w:rPr>
          <w:rFonts w:asciiTheme="minorHAnsi" w:hAnsiTheme="minorHAnsi"/>
          <w:color w:val="4D4F52"/>
        </w:rPr>
        <w:t xml:space="preserve">  This is normally </w:t>
      </w:r>
      <w:r w:rsidRPr="00406004">
        <w:rPr>
          <w:rFonts w:asciiTheme="minorHAnsi" w:hAnsiTheme="minorHAnsi"/>
          <w:b/>
          <w:color w:val="4D4F52"/>
        </w:rPr>
        <w:t>NEWPR</w:t>
      </w:r>
      <w:r>
        <w:rPr>
          <w:rFonts w:asciiTheme="minorHAnsi" w:hAnsiTheme="minorHAnsi"/>
          <w:color w:val="4D4F52"/>
        </w:rPr>
        <w:t xml:space="preserve"> in both boxes.</w:t>
      </w:r>
    </w:p>
    <w:p w14:paraId="3B4E2AA0" w14:textId="071DEACA" w:rsidR="00406004" w:rsidRDefault="00406004" w:rsidP="00415C09">
      <w:pPr>
        <w:pStyle w:val="Default"/>
        <w:spacing w:after="51"/>
        <w:rPr>
          <w:rFonts w:asciiTheme="minorHAnsi" w:hAnsiTheme="minorHAnsi"/>
          <w:color w:val="4D4F52"/>
        </w:rPr>
      </w:pPr>
      <w:r>
        <w:rPr>
          <w:rFonts w:asciiTheme="minorHAnsi" w:hAnsiTheme="minorHAnsi"/>
          <w:color w:val="4D4F52"/>
        </w:rPr>
        <w:t>6. T</w:t>
      </w:r>
      <w:r w:rsidRPr="00406004">
        <w:rPr>
          <w:rFonts w:asciiTheme="minorHAnsi" w:hAnsiTheme="minorHAnsi"/>
          <w:color w:val="4D4F52"/>
        </w:rPr>
        <w:t xml:space="preserve">he </w:t>
      </w:r>
      <w:r w:rsidRPr="00406004">
        <w:rPr>
          <w:rFonts w:asciiTheme="minorHAnsi" w:hAnsiTheme="minorHAnsi"/>
          <w:b/>
          <w:bCs/>
          <w:color w:val="4D4F52"/>
        </w:rPr>
        <w:t xml:space="preserve">Closing document </w:t>
      </w:r>
      <w:r w:rsidRPr="00406004">
        <w:rPr>
          <w:rFonts w:asciiTheme="minorHAnsi" w:hAnsiTheme="minorHAnsi"/>
          <w:color w:val="4D4F52"/>
        </w:rPr>
        <w:t>field is blank</w:t>
      </w:r>
      <w:r>
        <w:rPr>
          <w:rFonts w:asciiTheme="minorHAnsi" w:hAnsiTheme="minorHAnsi"/>
          <w:color w:val="4D4F52"/>
        </w:rPr>
        <w:t xml:space="preserve"> unless your X3 is configured to generate one.</w:t>
      </w:r>
    </w:p>
    <w:p w14:paraId="3DB9D59F" w14:textId="7CB44E65" w:rsidR="00415C09" w:rsidRPr="00406004" w:rsidRDefault="00406004" w:rsidP="00415C09">
      <w:pPr>
        <w:pStyle w:val="Default"/>
        <w:spacing w:after="51"/>
        <w:rPr>
          <w:rFonts w:asciiTheme="minorHAnsi" w:hAnsiTheme="minorHAnsi"/>
          <w:color w:val="4D4F52"/>
        </w:rPr>
      </w:pPr>
      <w:r>
        <w:rPr>
          <w:rFonts w:asciiTheme="minorHAnsi" w:hAnsiTheme="minorHAnsi"/>
          <w:color w:val="4D4F52"/>
        </w:rPr>
        <w:t>7</w:t>
      </w:r>
      <w:r w:rsidR="00415C09" w:rsidRPr="00406004">
        <w:rPr>
          <w:rFonts w:asciiTheme="minorHAnsi" w:hAnsiTheme="minorHAnsi"/>
          <w:color w:val="4D4F52"/>
        </w:rPr>
        <w:t>. Verify</w:t>
      </w:r>
      <w:r>
        <w:rPr>
          <w:rFonts w:asciiTheme="minorHAnsi" w:hAnsiTheme="minorHAnsi"/>
          <w:color w:val="4D4F52"/>
        </w:rPr>
        <w:t xml:space="preserve"> </w:t>
      </w:r>
      <w:r w:rsidR="00415C09" w:rsidRPr="00406004">
        <w:rPr>
          <w:rFonts w:asciiTheme="minorHAnsi" w:hAnsiTheme="minorHAnsi"/>
          <w:color w:val="4D4F52"/>
        </w:rPr>
        <w:t xml:space="preserve">that the start date for the new fiscal year is correct. </w:t>
      </w:r>
    </w:p>
    <w:p w14:paraId="1D451499" w14:textId="58A97163" w:rsidR="00415C09" w:rsidRPr="00406004" w:rsidRDefault="00406004" w:rsidP="00415C09">
      <w:pPr>
        <w:pStyle w:val="Default"/>
        <w:spacing w:after="51"/>
        <w:rPr>
          <w:rFonts w:asciiTheme="minorHAnsi" w:hAnsiTheme="minorHAnsi"/>
          <w:color w:val="4D4F52"/>
        </w:rPr>
      </w:pPr>
      <w:r>
        <w:rPr>
          <w:rFonts w:asciiTheme="minorHAnsi" w:hAnsiTheme="minorHAnsi"/>
          <w:color w:val="4D4F52"/>
        </w:rPr>
        <w:t>8</w:t>
      </w:r>
      <w:r w:rsidR="00415C09" w:rsidRPr="00406004">
        <w:rPr>
          <w:rFonts w:asciiTheme="minorHAnsi" w:hAnsiTheme="minorHAnsi"/>
          <w:color w:val="4D4F52"/>
        </w:rPr>
        <w:t xml:space="preserve">. Select the </w:t>
      </w:r>
      <w:r w:rsidR="00415C09" w:rsidRPr="00406004">
        <w:rPr>
          <w:rFonts w:asciiTheme="minorHAnsi" w:hAnsiTheme="minorHAnsi"/>
          <w:b/>
          <w:bCs/>
          <w:color w:val="4D4F52"/>
        </w:rPr>
        <w:t xml:space="preserve">Detailed log file </w:t>
      </w:r>
      <w:r w:rsidR="00415C09" w:rsidRPr="00406004">
        <w:rPr>
          <w:rFonts w:asciiTheme="minorHAnsi" w:hAnsiTheme="minorHAnsi"/>
          <w:color w:val="4D4F52"/>
        </w:rPr>
        <w:t xml:space="preserve">check box if not already selected. </w:t>
      </w:r>
    </w:p>
    <w:p w14:paraId="7E33F145" w14:textId="144C20C7" w:rsidR="00415C09" w:rsidRPr="00406004" w:rsidRDefault="00406004" w:rsidP="00415C09">
      <w:pPr>
        <w:pStyle w:val="Default"/>
        <w:rPr>
          <w:rFonts w:asciiTheme="minorHAnsi" w:hAnsiTheme="minorHAnsi"/>
          <w:color w:val="4D4F52"/>
        </w:rPr>
      </w:pPr>
      <w:r>
        <w:rPr>
          <w:rFonts w:asciiTheme="minorHAnsi" w:hAnsiTheme="minorHAnsi"/>
          <w:color w:val="4D4F52"/>
        </w:rPr>
        <w:t>9</w:t>
      </w:r>
      <w:r w:rsidR="00415C09" w:rsidRPr="00406004">
        <w:rPr>
          <w:rFonts w:asciiTheme="minorHAnsi" w:hAnsiTheme="minorHAnsi"/>
          <w:color w:val="4D4F52"/>
        </w:rPr>
        <w:t xml:space="preserve">. Click </w:t>
      </w:r>
      <w:r w:rsidR="00415C09" w:rsidRPr="00406004">
        <w:rPr>
          <w:rFonts w:asciiTheme="minorHAnsi" w:hAnsiTheme="minorHAnsi"/>
          <w:b/>
          <w:bCs/>
          <w:color w:val="4D4F52"/>
        </w:rPr>
        <w:t>OK</w:t>
      </w:r>
      <w:r w:rsidR="00415C09" w:rsidRPr="00406004">
        <w:rPr>
          <w:rFonts w:asciiTheme="minorHAnsi" w:hAnsiTheme="minorHAnsi"/>
          <w:color w:val="4D4F52"/>
        </w:rPr>
        <w:t xml:space="preserve">. </w:t>
      </w:r>
    </w:p>
    <w:p w14:paraId="29BBCD0B" w14:textId="77777777" w:rsidR="00415C09" w:rsidRPr="00406004" w:rsidRDefault="00415C09" w:rsidP="00415C09">
      <w:pPr>
        <w:pStyle w:val="Default"/>
        <w:rPr>
          <w:rFonts w:asciiTheme="minorHAnsi" w:hAnsiTheme="minorHAnsi"/>
          <w:color w:val="4D4F52"/>
        </w:rPr>
      </w:pPr>
    </w:p>
    <w:p w14:paraId="41EAE3FB" w14:textId="30725FD1" w:rsidR="00415C09" w:rsidRDefault="00415C09" w:rsidP="0082106F">
      <w:pPr>
        <w:pStyle w:val="Default"/>
        <w:rPr>
          <w:rFonts w:asciiTheme="minorHAnsi" w:hAnsiTheme="minorHAnsi"/>
          <w:color w:val="4D4F52"/>
        </w:rPr>
      </w:pPr>
      <w:r w:rsidRPr="00406004">
        <w:rPr>
          <w:rFonts w:asciiTheme="minorHAnsi" w:hAnsiTheme="minorHAnsi"/>
          <w:color w:val="4D4F52"/>
        </w:rPr>
        <w:t xml:space="preserve">After running the process, a log file appears that lists operations completed during processing. The log file displays two journals </w:t>
      </w:r>
      <w:r w:rsidR="0082106F">
        <w:rPr>
          <w:rFonts w:asciiTheme="minorHAnsi" w:hAnsiTheme="minorHAnsi"/>
          <w:color w:val="4D4F52"/>
        </w:rPr>
        <w:t>if a Closing document was generated.</w:t>
      </w:r>
      <w:r w:rsidRPr="00406004">
        <w:rPr>
          <w:rFonts w:asciiTheme="minorHAnsi" w:hAnsiTheme="minorHAnsi"/>
          <w:color w:val="4D4F52"/>
        </w:rPr>
        <w:t xml:space="preserve"> </w:t>
      </w:r>
    </w:p>
    <w:p w14:paraId="2649B086" w14:textId="53290858" w:rsidR="00E4752E" w:rsidRDefault="00E4752E">
      <w:pPr>
        <w:spacing w:after="0"/>
        <w:rPr>
          <w:rFonts w:eastAsia="Calibri" w:cstheme="minorBidi"/>
        </w:rPr>
      </w:pPr>
    </w:p>
    <w:p w14:paraId="5ECD3D52" w14:textId="77777777" w:rsidR="0082106F" w:rsidRDefault="0082106F">
      <w:pPr>
        <w:spacing w:after="0"/>
        <w:rPr>
          <w:rFonts w:eastAsia="Calibri" w:cstheme="minorBidi"/>
        </w:rPr>
      </w:pPr>
      <w:r>
        <w:br w:type="page"/>
      </w:r>
    </w:p>
    <w:p w14:paraId="45E8FD70" w14:textId="0B3FE42C" w:rsidR="00785982" w:rsidRDefault="006F6D59" w:rsidP="00785982">
      <w:pPr>
        <w:pStyle w:val="Default"/>
      </w:pPr>
      <w:r>
        <w:t xml:space="preserve">If your X3 generates closing documents, </w:t>
      </w:r>
      <w:r w:rsidR="00E4752E">
        <w:t xml:space="preserve">two </w:t>
      </w:r>
      <w:r w:rsidR="00E4752E" w:rsidRPr="000D0260">
        <w:rPr>
          <w:b/>
          <w:i/>
        </w:rPr>
        <w:t>sample</w:t>
      </w:r>
      <w:r w:rsidR="00E4752E">
        <w:t xml:space="preserve"> closing journals are referenced below</w:t>
      </w:r>
      <w:r w:rsidR="0082106F">
        <w:t xml:space="preserve">.  These are only shown in </w:t>
      </w:r>
      <w:r w:rsidR="00C36E98">
        <w:t xml:space="preserve">the screen for </w:t>
      </w:r>
      <w:r w:rsidR="0082106F">
        <w:t>version 6.5 and below</w:t>
      </w:r>
      <w:r w:rsidR="00E4752E">
        <w:t>:</w:t>
      </w:r>
      <w:r w:rsidR="0082106F">
        <w:br/>
      </w:r>
    </w:p>
    <w:p w14:paraId="164F927F" w14:textId="77777777" w:rsidR="00785982" w:rsidRDefault="00785982" w:rsidP="00785982">
      <w:pPr>
        <w:pStyle w:val="Default"/>
        <w:rPr>
          <w:color w:val="007E63"/>
          <w:sz w:val="20"/>
          <w:szCs w:val="20"/>
        </w:rPr>
      </w:pPr>
      <w:r>
        <w:rPr>
          <w:color w:val="007E63"/>
          <w:sz w:val="20"/>
          <w:szCs w:val="20"/>
        </w:rPr>
        <w:t xml:space="preserve">The first entry closes the current fiscal year. It rolls forward balance sheet account balances and posts the net income/loss to the new Period suspense account (ANOUVO). </w:t>
      </w:r>
    </w:p>
    <w:p w14:paraId="5C4F9191" w14:textId="52A3AA5E" w:rsidR="00E4752E" w:rsidRDefault="0082106F" w:rsidP="0082106F">
      <w:pPr>
        <w:pStyle w:val="BodyText"/>
        <w:ind w:left="520" w:firstLine="0"/>
        <w:rPr>
          <w:b/>
        </w:rPr>
      </w:pPr>
      <w:r>
        <w:br/>
      </w:r>
      <w:r w:rsidR="00E4752E">
        <w:rPr>
          <w:b/>
          <w:noProof/>
        </w:rPr>
        <w:drawing>
          <wp:inline distT="0" distB="0" distL="0" distR="0" wp14:anchorId="5D54344F" wp14:editId="11B3ECC6">
            <wp:extent cx="5269529" cy="4348717"/>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7665" cy="4355432"/>
                    </a:xfrm>
                    <a:prstGeom prst="rect">
                      <a:avLst/>
                    </a:prstGeom>
                    <a:noFill/>
                    <a:ln>
                      <a:noFill/>
                    </a:ln>
                  </pic:spPr>
                </pic:pic>
              </a:graphicData>
            </a:graphic>
          </wp:inline>
        </w:drawing>
      </w:r>
    </w:p>
    <w:p w14:paraId="1D36C63B" w14:textId="77777777" w:rsidR="00785982" w:rsidRDefault="00785982" w:rsidP="00785982">
      <w:pPr>
        <w:pStyle w:val="Default"/>
      </w:pPr>
    </w:p>
    <w:p w14:paraId="61B71A54" w14:textId="77777777" w:rsidR="00785982" w:rsidRDefault="00785982">
      <w:pPr>
        <w:spacing w:after="0"/>
        <w:rPr>
          <w:rFonts w:ascii="Arial" w:hAnsi="Arial" w:cs="Arial"/>
          <w:color w:val="007E63"/>
          <w:sz w:val="20"/>
          <w:szCs w:val="20"/>
        </w:rPr>
      </w:pPr>
      <w:r>
        <w:rPr>
          <w:color w:val="007E63"/>
          <w:sz w:val="20"/>
          <w:szCs w:val="20"/>
        </w:rPr>
        <w:br w:type="page"/>
      </w:r>
    </w:p>
    <w:p w14:paraId="595F9348" w14:textId="42A226CB" w:rsidR="00785982" w:rsidRDefault="00785982" w:rsidP="00785982">
      <w:pPr>
        <w:pStyle w:val="Default"/>
        <w:rPr>
          <w:color w:val="007E63"/>
          <w:sz w:val="20"/>
          <w:szCs w:val="20"/>
        </w:rPr>
      </w:pPr>
      <w:r>
        <w:rPr>
          <w:color w:val="007E63"/>
          <w:sz w:val="20"/>
          <w:szCs w:val="20"/>
        </w:rPr>
        <w:t xml:space="preserve">The second entry clears the new Period suspense account and debits/credits the Retained earnings account. </w:t>
      </w:r>
    </w:p>
    <w:p w14:paraId="05B3DFB1" w14:textId="77777777" w:rsidR="00785982" w:rsidRDefault="00785982" w:rsidP="00E4752E">
      <w:pPr>
        <w:pStyle w:val="BodyText"/>
        <w:ind w:left="0" w:firstLine="0"/>
        <w:rPr>
          <w:b/>
        </w:rPr>
      </w:pPr>
    </w:p>
    <w:p w14:paraId="74862F44" w14:textId="5BC571DD" w:rsidR="00E4752E" w:rsidRDefault="00E4752E" w:rsidP="00E4752E">
      <w:pPr>
        <w:pStyle w:val="BodyText"/>
        <w:ind w:left="0" w:firstLine="0"/>
        <w:rPr>
          <w:b/>
        </w:rPr>
      </w:pPr>
      <w:r>
        <w:rPr>
          <w:b/>
          <w:noProof/>
        </w:rPr>
        <w:drawing>
          <wp:inline distT="0" distB="0" distL="0" distR="0" wp14:anchorId="44BA96C5" wp14:editId="775EF56C">
            <wp:extent cx="5849816" cy="47846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6862" cy="4790414"/>
                    </a:xfrm>
                    <a:prstGeom prst="rect">
                      <a:avLst/>
                    </a:prstGeom>
                    <a:noFill/>
                    <a:ln>
                      <a:noFill/>
                    </a:ln>
                  </pic:spPr>
                </pic:pic>
              </a:graphicData>
            </a:graphic>
          </wp:inline>
        </w:drawing>
      </w:r>
    </w:p>
    <w:p w14:paraId="1ED2AD31" w14:textId="646D3BD6" w:rsidR="00507073" w:rsidRPr="00E4752E" w:rsidRDefault="00507073" w:rsidP="000E202B">
      <w:pPr>
        <w:spacing w:after="0"/>
        <w:rPr>
          <w:rFonts w:asciiTheme="minorHAnsi" w:hAnsiTheme="minorHAnsi" w:cstheme="minorHAnsi"/>
          <w:bCs/>
        </w:rPr>
      </w:pPr>
    </w:p>
    <w:sectPr w:rsidR="00507073" w:rsidRPr="00E4752E" w:rsidSect="0037488B">
      <w:headerReference w:type="even" r:id="rId44"/>
      <w:headerReference w:type="default" r:id="rId45"/>
      <w:footerReference w:type="even" r:id="rId46"/>
      <w:footerReference w:type="default" r:id="rId47"/>
      <w:headerReference w:type="first" r:id="rId48"/>
      <w:footerReference w:type="first" r:id="rId49"/>
      <w:pgSz w:w="12240" w:h="15840"/>
      <w:pgMar w:top="1890" w:right="1640" w:bottom="1560" w:left="1640" w:header="720" w:footer="13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F0C73" w14:textId="77777777" w:rsidR="00C14926" w:rsidRDefault="00C14926" w:rsidP="00C26577">
      <w:pPr>
        <w:spacing w:after="0"/>
      </w:pPr>
      <w:r>
        <w:separator/>
      </w:r>
    </w:p>
  </w:endnote>
  <w:endnote w:type="continuationSeparator" w:id="0">
    <w:p w14:paraId="546CEF64" w14:textId="77777777" w:rsidR="00C14926" w:rsidRDefault="00C14926" w:rsidP="00C265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E219D" w14:textId="77777777" w:rsidR="007B0C23" w:rsidRDefault="007B0C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2ADA4" w14:textId="69B5531F" w:rsidR="007B0C23" w:rsidRPr="004A4431" w:rsidRDefault="007B0C23" w:rsidP="00C26577">
    <w:pPr>
      <w:pStyle w:val="Footer"/>
      <w:pBdr>
        <w:top w:val="thinThickSmallGap" w:sz="24" w:space="1" w:color="622423" w:themeColor="accent2" w:themeShade="7F"/>
      </w:pBdr>
      <w:tabs>
        <w:tab w:val="clear" w:pos="4680"/>
      </w:tabs>
      <w:rPr>
        <w:rFonts w:asciiTheme="minorHAnsi" w:hAnsiTheme="minorHAnsi" w:cstheme="minorHAnsi"/>
      </w:rPr>
    </w:pPr>
    <w:r w:rsidRPr="004A4431">
      <w:rPr>
        <w:rFonts w:asciiTheme="minorHAnsi" w:hAnsiTheme="minorHAnsi" w:cstheme="minorHAnsi"/>
      </w:rPr>
      <w:t>Confidential</w:t>
    </w:r>
    <w:r w:rsidRPr="004A4431">
      <w:rPr>
        <w:rFonts w:asciiTheme="minorHAnsi" w:hAnsiTheme="minorHAnsi" w:cstheme="minorHAnsi"/>
      </w:rPr>
      <w:tab/>
      <w:t xml:space="preserve">Page </w:t>
    </w:r>
    <w:r w:rsidRPr="004A4431">
      <w:rPr>
        <w:rFonts w:asciiTheme="minorHAnsi" w:hAnsiTheme="minorHAnsi" w:cstheme="minorHAnsi"/>
      </w:rPr>
      <w:fldChar w:fldCharType="begin"/>
    </w:r>
    <w:r w:rsidRPr="004A4431">
      <w:rPr>
        <w:rFonts w:asciiTheme="minorHAnsi" w:hAnsiTheme="minorHAnsi" w:cstheme="minorHAnsi"/>
      </w:rPr>
      <w:instrText xml:space="preserve"> PAGE   \* MERGEFORMAT </w:instrText>
    </w:r>
    <w:r w:rsidRPr="004A4431">
      <w:rPr>
        <w:rFonts w:asciiTheme="minorHAnsi" w:hAnsiTheme="minorHAnsi" w:cstheme="minorHAnsi"/>
      </w:rPr>
      <w:fldChar w:fldCharType="separate"/>
    </w:r>
    <w:r w:rsidR="00BD4B4B">
      <w:rPr>
        <w:rFonts w:asciiTheme="minorHAnsi" w:hAnsiTheme="minorHAnsi" w:cstheme="minorHAnsi"/>
        <w:noProof/>
      </w:rPr>
      <w:t>1</w:t>
    </w:r>
    <w:r w:rsidRPr="004A4431">
      <w:rPr>
        <w:rFonts w:asciiTheme="minorHAnsi" w:hAnsiTheme="minorHAnsi" w:cstheme="minorHAnsi"/>
      </w:rPr>
      <w:fldChar w:fldCharType="end"/>
    </w:r>
  </w:p>
  <w:p w14:paraId="1ED2ADA5" w14:textId="77777777" w:rsidR="007B0C23" w:rsidRPr="004A4431" w:rsidRDefault="007B0C23">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7B0F" w14:textId="77777777" w:rsidR="007B0C23" w:rsidRDefault="007B0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DA45A" w14:textId="77777777" w:rsidR="00C14926" w:rsidRDefault="00C14926" w:rsidP="00C26577">
      <w:pPr>
        <w:spacing w:after="0"/>
      </w:pPr>
      <w:r>
        <w:separator/>
      </w:r>
    </w:p>
  </w:footnote>
  <w:footnote w:type="continuationSeparator" w:id="0">
    <w:p w14:paraId="1C9A86E6" w14:textId="77777777" w:rsidR="00C14926" w:rsidRDefault="00C14926" w:rsidP="00C265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DA8E" w14:textId="77777777" w:rsidR="007B0C23" w:rsidRDefault="007B0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596FF" w14:textId="77777777" w:rsidR="00C26DF9" w:rsidRDefault="00C26DF9" w:rsidP="00C26DF9">
    <w:pPr>
      <w:pStyle w:val="Header"/>
      <w:pBdr>
        <w:bottom w:val="thickThinSmallGap" w:sz="24" w:space="10" w:color="622423" w:themeColor="accent2" w:themeShade="7F"/>
      </w:pBdr>
    </w:pPr>
    <w:r w:rsidRPr="00C26DF9">
      <w:rPr>
        <w:rFonts w:asciiTheme="majorHAnsi" w:eastAsiaTheme="majorEastAsia" w:hAnsiTheme="majorHAnsi" w:cstheme="majorBidi"/>
        <w:sz w:val="32"/>
        <w:szCs w:val="32"/>
      </w:rPr>
      <w:drawing>
        <wp:inline distT="0" distB="0" distL="0" distR="0" wp14:anchorId="25995F12" wp14:editId="49310087">
          <wp:extent cx="870857" cy="258438"/>
          <wp:effectExtent l="0" t="0" r="5715" b="889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a:fillRect/>
                  </a:stretch>
                </pic:blipFill>
                <pic:spPr>
                  <a:xfrm>
                    <a:off x="0" y="0"/>
                    <a:ext cx="884831" cy="262585"/>
                  </a:xfrm>
                  <a:prstGeom prst="rect">
                    <a:avLst/>
                  </a:prstGeom>
                </pic:spPr>
              </pic:pic>
            </a:graphicData>
          </a:graphic>
        </wp:inline>
      </w:drawing>
    </w:r>
    <w:r>
      <w:t xml:space="preserve"> </w:t>
    </w:r>
  </w:p>
  <w:p w14:paraId="1ED2ADA3" w14:textId="7CDB0256" w:rsidR="007B0C23" w:rsidRPr="00C26577" w:rsidRDefault="00C26DF9" w:rsidP="00C26DF9">
    <w:pPr>
      <w:pStyle w:val="Header"/>
      <w:pBdr>
        <w:bottom w:val="thickThinSmallGap" w:sz="24" w:space="10" w:color="622423" w:themeColor="accent2" w:themeShade="7F"/>
      </w:pBdr>
      <w:jc w:val="right"/>
    </w:pPr>
    <w:r>
      <w:rPr>
        <w:rFonts w:asciiTheme="majorHAnsi" w:eastAsiaTheme="majorEastAsia" w:hAnsiTheme="majorHAnsi" w:cstheme="majorBidi"/>
        <w:noProof/>
        <w:sz w:val="32"/>
        <w:szCs w:val="32"/>
      </w:rPr>
      <w:drawing>
        <wp:inline distT="0" distB="0" distL="0" distR="0" wp14:anchorId="699D2771" wp14:editId="165076DD">
          <wp:extent cx="1738875" cy="282912"/>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954" cy="30488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0A43B" w14:textId="77777777" w:rsidR="007B0C23" w:rsidRDefault="007B0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37D5"/>
    <w:multiLevelType w:val="multilevel"/>
    <w:tmpl w:val="34C4C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F56B1"/>
    <w:multiLevelType w:val="hybridMultilevel"/>
    <w:tmpl w:val="0D76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25A2B"/>
    <w:multiLevelType w:val="hybridMultilevel"/>
    <w:tmpl w:val="DE72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B0867"/>
    <w:multiLevelType w:val="multilevel"/>
    <w:tmpl w:val="1F4A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90C16"/>
    <w:multiLevelType w:val="hybridMultilevel"/>
    <w:tmpl w:val="97BC8AB2"/>
    <w:lvl w:ilvl="0" w:tplc="6C5EF462">
      <w:start w:val="1"/>
      <w:numFmt w:val="bullet"/>
      <w:lvlText w:val=""/>
      <w:lvlJc w:val="left"/>
      <w:pPr>
        <w:ind w:left="880" w:hanging="360"/>
      </w:pPr>
      <w:rPr>
        <w:rFonts w:ascii="Symbol" w:eastAsia="Symbol" w:hAnsi="Symbol" w:hint="default"/>
        <w:sz w:val="22"/>
        <w:szCs w:val="22"/>
      </w:rPr>
    </w:lvl>
    <w:lvl w:ilvl="1" w:tplc="D6E81846">
      <w:start w:val="1"/>
      <w:numFmt w:val="bullet"/>
      <w:lvlText w:val="•"/>
      <w:lvlJc w:val="left"/>
      <w:pPr>
        <w:ind w:left="1688" w:hanging="360"/>
      </w:pPr>
      <w:rPr>
        <w:rFonts w:hint="default"/>
      </w:rPr>
    </w:lvl>
    <w:lvl w:ilvl="2" w:tplc="7898DE68">
      <w:start w:val="1"/>
      <w:numFmt w:val="bullet"/>
      <w:lvlText w:val="•"/>
      <w:lvlJc w:val="left"/>
      <w:pPr>
        <w:ind w:left="2496" w:hanging="360"/>
      </w:pPr>
      <w:rPr>
        <w:rFonts w:hint="default"/>
      </w:rPr>
    </w:lvl>
    <w:lvl w:ilvl="3" w:tplc="C69C0306">
      <w:start w:val="1"/>
      <w:numFmt w:val="bullet"/>
      <w:lvlText w:val="•"/>
      <w:lvlJc w:val="left"/>
      <w:pPr>
        <w:ind w:left="3304" w:hanging="360"/>
      </w:pPr>
      <w:rPr>
        <w:rFonts w:hint="default"/>
      </w:rPr>
    </w:lvl>
    <w:lvl w:ilvl="4" w:tplc="3B406A52">
      <w:start w:val="1"/>
      <w:numFmt w:val="bullet"/>
      <w:lvlText w:val="•"/>
      <w:lvlJc w:val="left"/>
      <w:pPr>
        <w:ind w:left="4112" w:hanging="360"/>
      </w:pPr>
      <w:rPr>
        <w:rFonts w:hint="default"/>
      </w:rPr>
    </w:lvl>
    <w:lvl w:ilvl="5" w:tplc="49E2FB88">
      <w:start w:val="1"/>
      <w:numFmt w:val="bullet"/>
      <w:lvlText w:val="•"/>
      <w:lvlJc w:val="left"/>
      <w:pPr>
        <w:ind w:left="4920" w:hanging="360"/>
      </w:pPr>
      <w:rPr>
        <w:rFonts w:hint="default"/>
      </w:rPr>
    </w:lvl>
    <w:lvl w:ilvl="6" w:tplc="2996D474">
      <w:start w:val="1"/>
      <w:numFmt w:val="bullet"/>
      <w:lvlText w:val="•"/>
      <w:lvlJc w:val="left"/>
      <w:pPr>
        <w:ind w:left="5728" w:hanging="360"/>
      </w:pPr>
      <w:rPr>
        <w:rFonts w:hint="default"/>
      </w:rPr>
    </w:lvl>
    <w:lvl w:ilvl="7" w:tplc="0108EB60">
      <w:start w:val="1"/>
      <w:numFmt w:val="bullet"/>
      <w:lvlText w:val="•"/>
      <w:lvlJc w:val="left"/>
      <w:pPr>
        <w:ind w:left="6536" w:hanging="360"/>
      </w:pPr>
      <w:rPr>
        <w:rFonts w:hint="default"/>
      </w:rPr>
    </w:lvl>
    <w:lvl w:ilvl="8" w:tplc="847C204E">
      <w:start w:val="1"/>
      <w:numFmt w:val="bullet"/>
      <w:lvlText w:val="•"/>
      <w:lvlJc w:val="left"/>
      <w:pPr>
        <w:ind w:left="7344" w:hanging="360"/>
      </w:pPr>
      <w:rPr>
        <w:rFonts w:hint="default"/>
      </w:rPr>
    </w:lvl>
  </w:abstractNum>
  <w:abstractNum w:abstractNumId="5" w15:restartNumberingAfterBreak="0">
    <w:nsid w:val="129B6675"/>
    <w:multiLevelType w:val="hybridMultilevel"/>
    <w:tmpl w:val="E1AA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610D9"/>
    <w:multiLevelType w:val="hybridMultilevel"/>
    <w:tmpl w:val="F256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E69B6"/>
    <w:multiLevelType w:val="multilevel"/>
    <w:tmpl w:val="8C6ED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C5196"/>
    <w:multiLevelType w:val="hybridMultilevel"/>
    <w:tmpl w:val="5B46F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E01F5"/>
    <w:multiLevelType w:val="multilevel"/>
    <w:tmpl w:val="7248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C626F"/>
    <w:multiLevelType w:val="multilevel"/>
    <w:tmpl w:val="21D4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D1451"/>
    <w:multiLevelType w:val="hybridMultilevel"/>
    <w:tmpl w:val="3378E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4083A"/>
    <w:multiLevelType w:val="multilevel"/>
    <w:tmpl w:val="71A8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F402A9"/>
    <w:multiLevelType w:val="multilevel"/>
    <w:tmpl w:val="8D96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8A4FB9"/>
    <w:multiLevelType w:val="hybridMultilevel"/>
    <w:tmpl w:val="6160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3607E"/>
    <w:multiLevelType w:val="multilevel"/>
    <w:tmpl w:val="FFD41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664A70"/>
    <w:multiLevelType w:val="multilevel"/>
    <w:tmpl w:val="DC6E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E624B"/>
    <w:multiLevelType w:val="multilevel"/>
    <w:tmpl w:val="546AD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0A74C4"/>
    <w:multiLevelType w:val="multilevel"/>
    <w:tmpl w:val="927406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E25988"/>
    <w:multiLevelType w:val="hybridMultilevel"/>
    <w:tmpl w:val="FD6C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DF47E8"/>
    <w:multiLevelType w:val="multilevel"/>
    <w:tmpl w:val="9C76E0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937DB1"/>
    <w:multiLevelType w:val="hybridMultilevel"/>
    <w:tmpl w:val="9458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95096A"/>
    <w:multiLevelType w:val="multilevel"/>
    <w:tmpl w:val="A97EF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883A48"/>
    <w:multiLevelType w:val="multilevel"/>
    <w:tmpl w:val="229651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AE5FCF"/>
    <w:multiLevelType w:val="multilevel"/>
    <w:tmpl w:val="B102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D224C"/>
    <w:multiLevelType w:val="hybridMultilevel"/>
    <w:tmpl w:val="E8F0BB2A"/>
    <w:lvl w:ilvl="0" w:tplc="AE22DE50">
      <w:start w:val="1"/>
      <w:numFmt w:val="decimal"/>
      <w:lvlText w:val="%1."/>
      <w:lvlJc w:val="left"/>
      <w:pPr>
        <w:ind w:left="880" w:hanging="360"/>
      </w:pPr>
      <w:rPr>
        <w:rFonts w:ascii="Calibri" w:eastAsia="Calibri" w:hAnsi="Calibri" w:hint="default"/>
        <w:sz w:val="22"/>
        <w:szCs w:val="22"/>
      </w:rPr>
    </w:lvl>
    <w:lvl w:ilvl="1" w:tplc="1DEEB98E">
      <w:start w:val="1"/>
      <w:numFmt w:val="bullet"/>
      <w:lvlText w:val="•"/>
      <w:lvlJc w:val="left"/>
      <w:pPr>
        <w:ind w:left="1688" w:hanging="360"/>
      </w:pPr>
      <w:rPr>
        <w:rFonts w:hint="default"/>
      </w:rPr>
    </w:lvl>
    <w:lvl w:ilvl="2" w:tplc="074C3764">
      <w:start w:val="1"/>
      <w:numFmt w:val="bullet"/>
      <w:lvlText w:val="•"/>
      <w:lvlJc w:val="left"/>
      <w:pPr>
        <w:ind w:left="2496" w:hanging="360"/>
      </w:pPr>
      <w:rPr>
        <w:rFonts w:hint="default"/>
      </w:rPr>
    </w:lvl>
    <w:lvl w:ilvl="3" w:tplc="438CD57A">
      <w:start w:val="1"/>
      <w:numFmt w:val="bullet"/>
      <w:lvlText w:val="•"/>
      <w:lvlJc w:val="left"/>
      <w:pPr>
        <w:ind w:left="3304" w:hanging="360"/>
      </w:pPr>
      <w:rPr>
        <w:rFonts w:hint="default"/>
      </w:rPr>
    </w:lvl>
    <w:lvl w:ilvl="4" w:tplc="28665F0A">
      <w:start w:val="1"/>
      <w:numFmt w:val="bullet"/>
      <w:lvlText w:val="•"/>
      <w:lvlJc w:val="left"/>
      <w:pPr>
        <w:ind w:left="4112" w:hanging="360"/>
      </w:pPr>
      <w:rPr>
        <w:rFonts w:hint="default"/>
      </w:rPr>
    </w:lvl>
    <w:lvl w:ilvl="5" w:tplc="97C023E2">
      <w:start w:val="1"/>
      <w:numFmt w:val="bullet"/>
      <w:lvlText w:val="•"/>
      <w:lvlJc w:val="left"/>
      <w:pPr>
        <w:ind w:left="4920" w:hanging="360"/>
      </w:pPr>
      <w:rPr>
        <w:rFonts w:hint="default"/>
      </w:rPr>
    </w:lvl>
    <w:lvl w:ilvl="6" w:tplc="DA8A5F6C">
      <w:start w:val="1"/>
      <w:numFmt w:val="bullet"/>
      <w:lvlText w:val="•"/>
      <w:lvlJc w:val="left"/>
      <w:pPr>
        <w:ind w:left="5728" w:hanging="360"/>
      </w:pPr>
      <w:rPr>
        <w:rFonts w:hint="default"/>
      </w:rPr>
    </w:lvl>
    <w:lvl w:ilvl="7" w:tplc="0BD41BEA">
      <w:start w:val="1"/>
      <w:numFmt w:val="bullet"/>
      <w:lvlText w:val="•"/>
      <w:lvlJc w:val="left"/>
      <w:pPr>
        <w:ind w:left="6536" w:hanging="360"/>
      </w:pPr>
      <w:rPr>
        <w:rFonts w:hint="default"/>
      </w:rPr>
    </w:lvl>
    <w:lvl w:ilvl="8" w:tplc="5B986DAA">
      <w:start w:val="1"/>
      <w:numFmt w:val="bullet"/>
      <w:lvlText w:val="•"/>
      <w:lvlJc w:val="left"/>
      <w:pPr>
        <w:ind w:left="7344" w:hanging="360"/>
      </w:pPr>
      <w:rPr>
        <w:rFonts w:hint="default"/>
      </w:rPr>
    </w:lvl>
  </w:abstractNum>
  <w:abstractNum w:abstractNumId="26" w15:restartNumberingAfterBreak="0">
    <w:nsid w:val="51EF77FE"/>
    <w:multiLevelType w:val="hybridMultilevel"/>
    <w:tmpl w:val="5A666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4233A"/>
    <w:multiLevelType w:val="multilevel"/>
    <w:tmpl w:val="4676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0347F0"/>
    <w:multiLevelType w:val="hybridMultilevel"/>
    <w:tmpl w:val="79F07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B4611F"/>
    <w:multiLevelType w:val="multilevel"/>
    <w:tmpl w:val="7DE4FF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55755C"/>
    <w:multiLevelType w:val="hybridMultilevel"/>
    <w:tmpl w:val="21A65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121B79"/>
    <w:multiLevelType w:val="multilevel"/>
    <w:tmpl w:val="65C2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C455DA"/>
    <w:multiLevelType w:val="multilevel"/>
    <w:tmpl w:val="B6EAC5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28477C"/>
    <w:multiLevelType w:val="multilevel"/>
    <w:tmpl w:val="4576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581DA8"/>
    <w:multiLevelType w:val="multilevel"/>
    <w:tmpl w:val="C0E6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B63596"/>
    <w:multiLevelType w:val="multilevel"/>
    <w:tmpl w:val="EF3E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7F177A"/>
    <w:multiLevelType w:val="hybridMultilevel"/>
    <w:tmpl w:val="B30083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280603E"/>
    <w:multiLevelType w:val="multilevel"/>
    <w:tmpl w:val="D15C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BA1CE0"/>
    <w:multiLevelType w:val="multilevel"/>
    <w:tmpl w:val="C55C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88664F"/>
    <w:multiLevelType w:val="hybridMultilevel"/>
    <w:tmpl w:val="4128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5"/>
  </w:num>
  <w:num w:numId="3">
    <w:abstractNumId w:val="33"/>
  </w:num>
  <w:num w:numId="4">
    <w:abstractNumId w:val="3"/>
  </w:num>
  <w:num w:numId="5">
    <w:abstractNumId w:val="15"/>
  </w:num>
  <w:num w:numId="6">
    <w:abstractNumId w:val="10"/>
  </w:num>
  <w:num w:numId="7">
    <w:abstractNumId w:val="27"/>
  </w:num>
  <w:num w:numId="8">
    <w:abstractNumId w:val="17"/>
  </w:num>
  <w:num w:numId="9">
    <w:abstractNumId w:val="18"/>
  </w:num>
  <w:num w:numId="10">
    <w:abstractNumId w:val="22"/>
  </w:num>
  <w:num w:numId="11">
    <w:abstractNumId w:val="37"/>
  </w:num>
  <w:num w:numId="12">
    <w:abstractNumId w:val="9"/>
  </w:num>
  <w:num w:numId="13">
    <w:abstractNumId w:val="23"/>
  </w:num>
  <w:num w:numId="14">
    <w:abstractNumId w:val="7"/>
  </w:num>
  <w:num w:numId="15">
    <w:abstractNumId w:val="38"/>
  </w:num>
  <w:num w:numId="16">
    <w:abstractNumId w:val="4"/>
  </w:num>
  <w:num w:numId="17">
    <w:abstractNumId w:val="25"/>
  </w:num>
  <w:num w:numId="18">
    <w:abstractNumId w:val="16"/>
  </w:num>
  <w:num w:numId="19">
    <w:abstractNumId w:val="12"/>
  </w:num>
  <w:num w:numId="20">
    <w:abstractNumId w:val="32"/>
  </w:num>
  <w:num w:numId="21">
    <w:abstractNumId w:val="34"/>
  </w:num>
  <w:num w:numId="22">
    <w:abstractNumId w:val="24"/>
  </w:num>
  <w:num w:numId="23">
    <w:abstractNumId w:val="0"/>
  </w:num>
  <w:num w:numId="24">
    <w:abstractNumId w:val="31"/>
  </w:num>
  <w:num w:numId="25">
    <w:abstractNumId w:val="13"/>
  </w:num>
  <w:num w:numId="26">
    <w:abstractNumId w:val="20"/>
  </w:num>
  <w:num w:numId="27">
    <w:abstractNumId w:val="20"/>
    <w:lvlOverride w:ilvl="1">
      <w:lvl w:ilvl="1">
        <w:numFmt w:val="decimal"/>
        <w:lvlText w:val="%2."/>
        <w:lvlJc w:val="left"/>
      </w:lvl>
    </w:lvlOverride>
  </w:num>
  <w:num w:numId="28">
    <w:abstractNumId w:val="29"/>
  </w:num>
  <w:num w:numId="29">
    <w:abstractNumId w:val="36"/>
  </w:num>
  <w:num w:numId="30">
    <w:abstractNumId w:val="14"/>
  </w:num>
  <w:num w:numId="31">
    <w:abstractNumId w:val="5"/>
  </w:num>
  <w:num w:numId="32">
    <w:abstractNumId w:val="19"/>
  </w:num>
  <w:num w:numId="33">
    <w:abstractNumId w:val="1"/>
  </w:num>
  <w:num w:numId="34">
    <w:abstractNumId w:val="8"/>
  </w:num>
  <w:num w:numId="35">
    <w:abstractNumId w:val="39"/>
  </w:num>
  <w:num w:numId="36">
    <w:abstractNumId w:val="30"/>
  </w:num>
  <w:num w:numId="37">
    <w:abstractNumId w:val="2"/>
  </w:num>
  <w:num w:numId="38">
    <w:abstractNumId w:val="6"/>
  </w:num>
  <w:num w:numId="39">
    <w:abstractNumId w:val="11"/>
  </w:num>
  <w:num w:numId="40">
    <w:abstractNumId w:val="26"/>
  </w:num>
  <w:num w:numId="41">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AC4"/>
    <w:rsid w:val="00002DCA"/>
    <w:rsid w:val="00004F23"/>
    <w:rsid w:val="00010817"/>
    <w:rsid w:val="000109E3"/>
    <w:rsid w:val="000130E3"/>
    <w:rsid w:val="00015C18"/>
    <w:rsid w:val="00023B57"/>
    <w:rsid w:val="000246A0"/>
    <w:rsid w:val="00026614"/>
    <w:rsid w:val="000305AF"/>
    <w:rsid w:val="00032B5C"/>
    <w:rsid w:val="0003350A"/>
    <w:rsid w:val="000348E1"/>
    <w:rsid w:val="00034F5B"/>
    <w:rsid w:val="00036204"/>
    <w:rsid w:val="00036EBF"/>
    <w:rsid w:val="00036FC4"/>
    <w:rsid w:val="0004435B"/>
    <w:rsid w:val="000444DB"/>
    <w:rsid w:val="00045B0B"/>
    <w:rsid w:val="0004728A"/>
    <w:rsid w:val="00053D5B"/>
    <w:rsid w:val="00056192"/>
    <w:rsid w:val="0005698A"/>
    <w:rsid w:val="00060A81"/>
    <w:rsid w:val="00060C9B"/>
    <w:rsid w:val="00061548"/>
    <w:rsid w:val="00070299"/>
    <w:rsid w:val="00070906"/>
    <w:rsid w:val="0007140C"/>
    <w:rsid w:val="00072798"/>
    <w:rsid w:val="00072A4D"/>
    <w:rsid w:val="00075A37"/>
    <w:rsid w:val="00076730"/>
    <w:rsid w:val="0007730C"/>
    <w:rsid w:val="00084717"/>
    <w:rsid w:val="000859C2"/>
    <w:rsid w:val="000909A2"/>
    <w:rsid w:val="000A0F53"/>
    <w:rsid w:val="000A183F"/>
    <w:rsid w:val="000A2B4B"/>
    <w:rsid w:val="000A5712"/>
    <w:rsid w:val="000A7C07"/>
    <w:rsid w:val="000C0F77"/>
    <w:rsid w:val="000C3C92"/>
    <w:rsid w:val="000C3D3B"/>
    <w:rsid w:val="000C440B"/>
    <w:rsid w:val="000D01CB"/>
    <w:rsid w:val="000D0A80"/>
    <w:rsid w:val="000D42FC"/>
    <w:rsid w:val="000D542D"/>
    <w:rsid w:val="000D5514"/>
    <w:rsid w:val="000D5E6E"/>
    <w:rsid w:val="000E0A1A"/>
    <w:rsid w:val="000E202B"/>
    <w:rsid w:val="000E2121"/>
    <w:rsid w:val="000E4081"/>
    <w:rsid w:val="000E43A8"/>
    <w:rsid w:val="000E5813"/>
    <w:rsid w:val="000E622B"/>
    <w:rsid w:val="000F18D3"/>
    <w:rsid w:val="000F2BE9"/>
    <w:rsid w:val="000F7AC4"/>
    <w:rsid w:val="000F7F90"/>
    <w:rsid w:val="00105094"/>
    <w:rsid w:val="00105D69"/>
    <w:rsid w:val="0010664D"/>
    <w:rsid w:val="001068C2"/>
    <w:rsid w:val="00106BB7"/>
    <w:rsid w:val="0010757F"/>
    <w:rsid w:val="00110DDB"/>
    <w:rsid w:val="001121FE"/>
    <w:rsid w:val="00114C7B"/>
    <w:rsid w:val="00115271"/>
    <w:rsid w:val="001207FA"/>
    <w:rsid w:val="001238BE"/>
    <w:rsid w:val="00123ECA"/>
    <w:rsid w:val="0012578C"/>
    <w:rsid w:val="00125E19"/>
    <w:rsid w:val="0012670C"/>
    <w:rsid w:val="001306ED"/>
    <w:rsid w:val="00130B4E"/>
    <w:rsid w:val="00132F04"/>
    <w:rsid w:val="00133D41"/>
    <w:rsid w:val="00135443"/>
    <w:rsid w:val="00136189"/>
    <w:rsid w:val="001371BF"/>
    <w:rsid w:val="001376CC"/>
    <w:rsid w:val="00137AB6"/>
    <w:rsid w:val="00137D4C"/>
    <w:rsid w:val="001420EC"/>
    <w:rsid w:val="001434CA"/>
    <w:rsid w:val="00143570"/>
    <w:rsid w:val="00145F31"/>
    <w:rsid w:val="00146FED"/>
    <w:rsid w:val="00147435"/>
    <w:rsid w:val="00147C31"/>
    <w:rsid w:val="00150B9F"/>
    <w:rsid w:val="00157DE6"/>
    <w:rsid w:val="00160852"/>
    <w:rsid w:val="00160DAF"/>
    <w:rsid w:val="00161672"/>
    <w:rsid w:val="00164722"/>
    <w:rsid w:val="0016591E"/>
    <w:rsid w:val="00170E86"/>
    <w:rsid w:val="001713EA"/>
    <w:rsid w:val="0017437E"/>
    <w:rsid w:val="00174E18"/>
    <w:rsid w:val="00175C15"/>
    <w:rsid w:val="001769AA"/>
    <w:rsid w:val="00181F56"/>
    <w:rsid w:val="00182519"/>
    <w:rsid w:val="00183BA8"/>
    <w:rsid w:val="00184793"/>
    <w:rsid w:val="001848FE"/>
    <w:rsid w:val="001868BA"/>
    <w:rsid w:val="00186B30"/>
    <w:rsid w:val="001874CC"/>
    <w:rsid w:val="00193A4A"/>
    <w:rsid w:val="00195F3E"/>
    <w:rsid w:val="001961B9"/>
    <w:rsid w:val="001A33A8"/>
    <w:rsid w:val="001A3481"/>
    <w:rsid w:val="001A3F74"/>
    <w:rsid w:val="001A5237"/>
    <w:rsid w:val="001A528D"/>
    <w:rsid w:val="001A611F"/>
    <w:rsid w:val="001B2104"/>
    <w:rsid w:val="001B2BD9"/>
    <w:rsid w:val="001B3BE7"/>
    <w:rsid w:val="001B5C2C"/>
    <w:rsid w:val="001C249F"/>
    <w:rsid w:val="001C58D8"/>
    <w:rsid w:val="001C6968"/>
    <w:rsid w:val="001C7593"/>
    <w:rsid w:val="001C7A2B"/>
    <w:rsid w:val="001D054B"/>
    <w:rsid w:val="001D0559"/>
    <w:rsid w:val="001D05F2"/>
    <w:rsid w:val="001D155C"/>
    <w:rsid w:val="001D24EF"/>
    <w:rsid w:val="001D6111"/>
    <w:rsid w:val="001D6705"/>
    <w:rsid w:val="001E0344"/>
    <w:rsid w:val="001E132F"/>
    <w:rsid w:val="001E3F9D"/>
    <w:rsid w:val="001E687E"/>
    <w:rsid w:val="001F0088"/>
    <w:rsid w:val="001F0341"/>
    <w:rsid w:val="001F336C"/>
    <w:rsid w:val="001F3E04"/>
    <w:rsid w:val="00200E62"/>
    <w:rsid w:val="0020249E"/>
    <w:rsid w:val="00202A20"/>
    <w:rsid w:val="00203442"/>
    <w:rsid w:val="00203775"/>
    <w:rsid w:val="00203D31"/>
    <w:rsid w:val="00204F1B"/>
    <w:rsid w:val="00205C1C"/>
    <w:rsid w:val="00206EA5"/>
    <w:rsid w:val="00206EC1"/>
    <w:rsid w:val="00207A8C"/>
    <w:rsid w:val="00207F25"/>
    <w:rsid w:val="00215796"/>
    <w:rsid w:val="00217E35"/>
    <w:rsid w:val="00220CE6"/>
    <w:rsid w:val="00220FBC"/>
    <w:rsid w:val="0022131B"/>
    <w:rsid w:val="002301B4"/>
    <w:rsid w:val="0023086C"/>
    <w:rsid w:val="00233155"/>
    <w:rsid w:val="0023329A"/>
    <w:rsid w:val="00235406"/>
    <w:rsid w:val="0023704E"/>
    <w:rsid w:val="00237F3F"/>
    <w:rsid w:val="002402ED"/>
    <w:rsid w:val="00240EFA"/>
    <w:rsid w:val="0024120C"/>
    <w:rsid w:val="00242FF2"/>
    <w:rsid w:val="0024417A"/>
    <w:rsid w:val="0024435F"/>
    <w:rsid w:val="00250532"/>
    <w:rsid w:val="0025125D"/>
    <w:rsid w:val="00252C2C"/>
    <w:rsid w:val="002548C0"/>
    <w:rsid w:val="00255AB5"/>
    <w:rsid w:val="00257DEA"/>
    <w:rsid w:val="00260F3E"/>
    <w:rsid w:val="002634BD"/>
    <w:rsid w:val="0027023B"/>
    <w:rsid w:val="002709AF"/>
    <w:rsid w:val="002755D9"/>
    <w:rsid w:val="00275EE8"/>
    <w:rsid w:val="00280747"/>
    <w:rsid w:val="002822B4"/>
    <w:rsid w:val="002872D8"/>
    <w:rsid w:val="00292044"/>
    <w:rsid w:val="00292964"/>
    <w:rsid w:val="00293F64"/>
    <w:rsid w:val="00294DBA"/>
    <w:rsid w:val="002958C0"/>
    <w:rsid w:val="002A00FD"/>
    <w:rsid w:val="002A416E"/>
    <w:rsid w:val="002A5212"/>
    <w:rsid w:val="002A5C34"/>
    <w:rsid w:val="002A5D1C"/>
    <w:rsid w:val="002A6214"/>
    <w:rsid w:val="002B03CB"/>
    <w:rsid w:val="002B04DF"/>
    <w:rsid w:val="002B45A5"/>
    <w:rsid w:val="002B4AF0"/>
    <w:rsid w:val="002B5539"/>
    <w:rsid w:val="002B7216"/>
    <w:rsid w:val="002C047A"/>
    <w:rsid w:val="002C42CC"/>
    <w:rsid w:val="002C43EF"/>
    <w:rsid w:val="002C4D66"/>
    <w:rsid w:val="002C665A"/>
    <w:rsid w:val="002D1A15"/>
    <w:rsid w:val="002D2F1A"/>
    <w:rsid w:val="002D4116"/>
    <w:rsid w:val="002D4D33"/>
    <w:rsid w:val="002D6BFD"/>
    <w:rsid w:val="002D6F47"/>
    <w:rsid w:val="002D7961"/>
    <w:rsid w:val="002E14E2"/>
    <w:rsid w:val="002E2783"/>
    <w:rsid w:val="002E508A"/>
    <w:rsid w:val="002E5EFD"/>
    <w:rsid w:val="002E7ACC"/>
    <w:rsid w:val="002F00E2"/>
    <w:rsid w:val="002F0924"/>
    <w:rsid w:val="002F126F"/>
    <w:rsid w:val="002F22E6"/>
    <w:rsid w:val="002F4E4E"/>
    <w:rsid w:val="002F5199"/>
    <w:rsid w:val="002F5E18"/>
    <w:rsid w:val="00301E15"/>
    <w:rsid w:val="00302FAF"/>
    <w:rsid w:val="00303522"/>
    <w:rsid w:val="0030397C"/>
    <w:rsid w:val="00303C8C"/>
    <w:rsid w:val="00306021"/>
    <w:rsid w:val="003066CD"/>
    <w:rsid w:val="00307DA0"/>
    <w:rsid w:val="0031223B"/>
    <w:rsid w:val="0031252B"/>
    <w:rsid w:val="00313769"/>
    <w:rsid w:val="00316374"/>
    <w:rsid w:val="0031673E"/>
    <w:rsid w:val="00317667"/>
    <w:rsid w:val="003224D0"/>
    <w:rsid w:val="00322507"/>
    <w:rsid w:val="0032501F"/>
    <w:rsid w:val="003268CE"/>
    <w:rsid w:val="003375B4"/>
    <w:rsid w:val="00344643"/>
    <w:rsid w:val="00344887"/>
    <w:rsid w:val="00345AEA"/>
    <w:rsid w:val="0034781B"/>
    <w:rsid w:val="0035090F"/>
    <w:rsid w:val="00350F52"/>
    <w:rsid w:val="00351C46"/>
    <w:rsid w:val="003521BE"/>
    <w:rsid w:val="00353EAF"/>
    <w:rsid w:val="0035408C"/>
    <w:rsid w:val="00354402"/>
    <w:rsid w:val="00355C2C"/>
    <w:rsid w:val="00356574"/>
    <w:rsid w:val="00356586"/>
    <w:rsid w:val="003611CE"/>
    <w:rsid w:val="00362511"/>
    <w:rsid w:val="00364FA4"/>
    <w:rsid w:val="00365750"/>
    <w:rsid w:val="00372678"/>
    <w:rsid w:val="00372E17"/>
    <w:rsid w:val="00373C2F"/>
    <w:rsid w:val="00373F7A"/>
    <w:rsid w:val="00374641"/>
    <w:rsid w:val="0037488B"/>
    <w:rsid w:val="00381124"/>
    <w:rsid w:val="00382D93"/>
    <w:rsid w:val="003851F2"/>
    <w:rsid w:val="00385509"/>
    <w:rsid w:val="00386382"/>
    <w:rsid w:val="003867A9"/>
    <w:rsid w:val="0038687D"/>
    <w:rsid w:val="00390660"/>
    <w:rsid w:val="0039297B"/>
    <w:rsid w:val="00392FCC"/>
    <w:rsid w:val="0039388C"/>
    <w:rsid w:val="00393D9D"/>
    <w:rsid w:val="00396BDB"/>
    <w:rsid w:val="0039787B"/>
    <w:rsid w:val="003A16C9"/>
    <w:rsid w:val="003A423B"/>
    <w:rsid w:val="003A6AA8"/>
    <w:rsid w:val="003B0235"/>
    <w:rsid w:val="003B2DF2"/>
    <w:rsid w:val="003B3628"/>
    <w:rsid w:val="003B4A62"/>
    <w:rsid w:val="003B6B5D"/>
    <w:rsid w:val="003C3E1B"/>
    <w:rsid w:val="003C6DE9"/>
    <w:rsid w:val="003C7910"/>
    <w:rsid w:val="003D03EF"/>
    <w:rsid w:val="003D0F42"/>
    <w:rsid w:val="003D372A"/>
    <w:rsid w:val="003D4573"/>
    <w:rsid w:val="003D4C21"/>
    <w:rsid w:val="003E1C95"/>
    <w:rsid w:val="003E236E"/>
    <w:rsid w:val="003E2415"/>
    <w:rsid w:val="003E3D81"/>
    <w:rsid w:val="003E7F49"/>
    <w:rsid w:val="003F08C3"/>
    <w:rsid w:val="003F0D68"/>
    <w:rsid w:val="003F15B7"/>
    <w:rsid w:val="003F1AA3"/>
    <w:rsid w:val="003F3FBF"/>
    <w:rsid w:val="003F581F"/>
    <w:rsid w:val="00401F53"/>
    <w:rsid w:val="00405064"/>
    <w:rsid w:val="0040523A"/>
    <w:rsid w:val="004059C1"/>
    <w:rsid w:val="00406004"/>
    <w:rsid w:val="00415465"/>
    <w:rsid w:val="00415C09"/>
    <w:rsid w:val="0041719B"/>
    <w:rsid w:val="0042112E"/>
    <w:rsid w:val="00424074"/>
    <w:rsid w:val="00424837"/>
    <w:rsid w:val="004251E7"/>
    <w:rsid w:val="00425453"/>
    <w:rsid w:val="004273E0"/>
    <w:rsid w:val="00431B59"/>
    <w:rsid w:val="00431C65"/>
    <w:rsid w:val="004370AC"/>
    <w:rsid w:val="004372D3"/>
    <w:rsid w:val="00442205"/>
    <w:rsid w:val="00443C39"/>
    <w:rsid w:val="00445315"/>
    <w:rsid w:val="00446C1D"/>
    <w:rsid w:val="00454A9A"/>
    <w:rsid w:val="004561DB"/>
    <w:rsid w:val="0046096B"/>
    <w:rsid w:val="00460F25"/>
    <w:rsid w:val="004611E7"/>
    <w:rsid w:val="00463DD9"/>
    <w:rsid w:val="00463E83"/>
    <w:rsid w:val="00465FD2"/>
    <w:rsid w:val="00466EA0"/>
    <w:rsid w:val="00466EA7"/>
    <w:rsid w:val="004717B9"/>
    <w:rsid w:val="0047377C"/>
    <w:rsid w:val="0048039D"/>
    <w:rsid w:val="004816A3"/>
    <w:rsid w:val="00481D3A"/>
    <w:rsid w:val="00484CC7"/>
    <w:rsid w:val="00487129"/>
    <w:rsid w:val="00487959"/>
    <w:rsid w:val="0049017E"/>
    <w:rsid w:val="00491B30"/>
    <w:rsid w:val="00492B75"/>
    <w:rsid w:val="00495807"/>
    <w:rsid w:val="00495CC3"/>
    <w:rsid w:val="00496F0D"/>
    <w:rsid w:val="004A09EB"/>
    <w:rsid w:val="004A3BF6"/>
    <w:rsid w:val="004A3CE2"/>
    <w:rsid w:val="004A3FEA"/>
    <w:rsid w:val="004A4431"/>
    <w:rsid w:val="004B1E7B"/>
    <w:rsid w:val="004B5E2D"/>
    <w:rsid w:val="004C191C"/>
    <w:rsid w:val="004C52C7"/>
    <w:rsid w:val="004C5BFD"/>
    <w:rsid w:val="004C6653"/>
    <w:rsid w:val="004D5875"/>
    <w:rsid w:val="004D5956"/>
    <w:rsid w:val="004E5C78"/>
    <w:rsid w:val="004E735D"/>
    <w:rsid w:val="004F16A2"/>
    <w:rsid w:val="004F2378"/>
    <w:rsid w:val="004F2F2E"/>
    <w:rsid w:val="004F329C"/>
    <w:rsid w:val="004F6C7E"/>
    <w:rsid w:val="004F7BEC"/>
    <w:rsid w:val="00500EA2"/>
    <w:rsid w:val="00501B93"/>
    <w:rsid w:val="005036B1"/>
    <w:rsid w:val="0050387C"/>
    <w:rsid w:val="00504FA4"/>
    <w:rsid w:val="00507073"/>
    <w:rsid w:val="00507CF5"/>
    <w:rsid w:val="00510D2B"/>
    <w:rsid w:val="005129A6"/>
    <w:rsid w:val="00512AE8"/>
    <w:rsid w:val="00513DFC"/>
    <w:rsid w:val="005161E8"/>
    <w:rsid w:val="0051669B"/>
    <w:rsid w:val="0052002E"/>
    <w:rsid w:val="005209F7"/>
    <w:rsid w:val="005214BB"/>
    <w:rsid w:val="00522DF4"/>
    <w:rsid w:val="00522F3A"/>
    <w:rsid w:val="005237D7"/>
    <w:rsid w:val="00523966"/>
    <w:rsid w:val="00523B2A"/>
    <w:rsid w:val="005316BC"/>
    <w:rsid w:val="00532741"/>
    <w:rsid w:val="00532F70"/>
    <w:rsid w:val="00534E1A"/>
    <w:rsid w:val="00535AE1"/>
    <w:rsid w:val="00537514"/>
    <w:rsid w:val="005416B2"/>
    <w:rsid w:val="005419F1"/>
    <w:rsid w:val="00543ADA"/>
    <w:rsid w:val="00544054"/>
    <w:rsid w:val="005451A5"/>
    <w:rsid w:val="005460A6"/>
    <w:rsid w:val="00546BE2"/>
    <w:rsid w:val="00547A69"/>
    <w:rsid w:val="00547AE9"/>
    <w:rsid w:val="00550F46"/>
    <w:rsid w:val="005544E6"/>
    <w:rsid w:val="0055523C"/>
    <w:rsid w:val="005563DB"/>
    <w:rsid w:val="00556F4B"/>
    <w:rsid w:val="00560B2B"/>
    <w:rsid w:val="0056430F"/>
    <w:rsid w:val="00564588"/>
    <w:rsid w:val="0056484D"/>
    <w:rsid w:val="00566159"/>
    <w:rsid w:val="005709CB"/>
    <w:rsid w:val="0057185B"/>
    <w:rsid w:val="00576369"/>
    <w:rsid w:val="0057776F"/>
    <w:rsid w:val="005812C4"/>
    <w:rsid w:val="005841D5"/>
    <w:rsid w:val="005846FF"/>
    <w:rsid w:val="00585ECA"/>
    <w:rsid w:val="0059015F"/>
    <w:rsid w:val="00594671"/>
    <w:rsid w:val="005971FA"/>
    <w:rsid w:val="00597505"/>
    <w:rsid w:val="00597C2D"/>
    <w:rsid w:val="005A009F"/>
    <w:rsid w:val="005A1432"/>
    <w:rsid w:val="005A16E6"/>
    <w:rsid w:val="005A19D7"/>
    <w:rsid w:val="005A22C2"/>
    <w:rsid w:val="005A25B6"/>
    <w:rsid w:val="005A677A"/>
    <w:rsid w:val="005A6A52"/>
    <w:rsid w:val="005B008D"/>
    <w:rsid w:val="005C036A"/>
    <w:rsid w:val="005C04EE"/>
    <w:rsid w:val="005C4E19"/>
    <w:rsid w:val="005C511A"/>
    <w:rsid w:val="005D0F87"/>
    <w:rsid w:val="005D18F7"/>
    <w:rsid w:val="005D61D5"/>
    <w:rsid w:val="005D7AFC"/>
    <w:rsid w:val="005E29DD"/>
    <w:rsid w:val="005E471D"/>
    <w:rsid w:val="005E5F8D"/>
    <w:rsid w:val="005E7410"/>
    <w:rsid w:val="005E7CD4"/>
    <w:rsid w:val="005E7D99"/>
    <w:rsid w:val="005F2865"/>
    <w:rsid w:val="005F2F33"/>
    <w:rsid w:val="005F3F2C"/>
    <w:rsid w:val="005F4638"/>
    <w:rsid w:val="005F5E6C"/>
    <w:rsid w:val="00600E63"/>
    <w:rsid w:val="00603F8C"/>
    <w:rsid w:val="00614B45"/>
    <w:rsid w:val="00621620"/>
    <w:rsid w:val="00624D52"/>
    <w:rsid w:val="00624D9F"/>
    <w:rsid w:val="00624E58"/>
    <w:rsid w:val="00624F76"/>
    <w:rsid w:val="00625AB4"/>
    <w:rsid w:val="006276FF"/>
    <w:rsid w:val="0063121F"/>
    <w:rsid w:val="00633B1A"/>
    <w:rsid w:val="00635260"/>
    <w:rsid w:val="0063699B"/>
    <w:rsid w:val="006376BB"/>
    <w:rsid w:val="00640FBD"/>
    <w:rsid w:val="0064238C"/>
    <w:rsid w:val="006445A3"/>
    <w:rsid w:val="00645776"/>
    <w:rsid w:val="006457CD"/>
    <w:rsid w:val="00646A05"/>
    <w:rsid w:val="0065126E"/>
    <w:rsid w:val="00651322"/>
    <w:rsid w:val="00651A02"/>
    <w:rsid w:val="006526E6"/>
    <w:rsid w:val="00653BC4"/>
    <w:rsid w:val="00653BEE"/>
    <w:rsid w:val="00653FDE"/>
    <w:rsid w:val="0065433A"/>
    <w:rsid w:val="00657BA0"/>
    <w:rsid w:val="00660674"/>
    <w:rsid w:val="006638E5"/>
    <w:rsid w:val="00665984"/>
    <w:rsid w:val="00670969"/>
    <w:rsid w:val="00670E9C"/>
    <w:rsid w:val="00672000"/>
    <w:rsid w:val="00672A77"/>
    <w:rsid w:val="00673945"/>
    <w:rsid w:val="00673A93"/>
    <w:rsid w:val="006807D0"/>
    <w:rsid w:val="00681F11"/>
    <w:rsid w:val="00687FDB"/>
    <w:rsid w:val="00687FF8"/>
    <w:rsid w:val="006905D1"/>
    <w:rsid w:val="00692786"/>
    <w:rsid w:val="00692E91"/>
    <w:rsid w:val="006A0915"/>
    <w:rsid w:val="006A27ED"/>
    <w:rsid w:val="006A36AC"/>
    <w:rsid w:val="006A43DB"/>
    <w:rsid w:val="006A5B8B"/>
    <w:rsid w:val="006A76AA"/>
    <w:rsid w:val="006B1983"/>
    <w:rsid w:val="006B1E20"/>
    <w:rsid w:val="006B33A6"/>
    <w:rsid w:val="006B4016"/>
    <w:rsid w:val="006B4931"/>
    <w:rsid w:val="006B4964"/>
    <w:rsid w:val="006B4A18"/>
    <w:rsid w:val="006B6A60"/>
    <w:rsid w:val="006B6AE6"/>
    <w:rsid w:val="006B746E"/>
    <w:rsid w:val="006C18FC"/>
    <w:rsid w:val="006C20A1"/>
    <w:rsid w:val="006C2BA2"/>
    <w:rsid w:val="006C2F83"/>
    <w:rsid w:val="006C415A"/>
    <w:rsid w:val="006C5727"/>
    <w:rsid w:val="006D025E"/>
    <w:rsid w:val="006D0D1F"/>
    <w:rsid w:val="006D1B73"/>
    <w:rsid w:val="006D1BCC"/>
    <w:rsid w:val="006D1C06"/>
    <w:rsid w:val="006D3B68"/>
    <w:rsid w:val="006D5607"/>
    <w:rsid w:val="006D615D"/>
    <w:rsid w:val="006D6367"/>
    <w:rsid w:val="006D7A7E"/>
    <w:rsid w:val="006D7A87"/>
    <w:rsid w:val="006E176B"/>
    <w:rsid w:val="006E40B1"/>
    <w:rsid w:val="006E581A"/>
    <w:rsid w:val="006F047E"/>
    <w:rsid w:val="006F0A41"/>
    <w:rsid w:val="006F5F55"/>
    <w:rsid w:val="006F6D59"/>
    <w:rsid w:val="006F716E"/>
    <w:rsid w:val="00703A3F"/>
    <w:rsid w:val="00704B1A"/>
    <w:rsid w:val="00705D1C"/>
    <w:rsid w:val="00707A03"/>
    <w:rsid w:val="00710660"/>
    <w:rsid w:val="00711E12"/>
    <w:rsid w:val="007127E2"/>
    <w:rsid w:val="00712BF6"/>
    <w:rsid w:val="00713221"/>
    <w:rsid w:val="00713C01"/>
    <w:rsid w:val="00721719"/>
    <w:rsid w:val="00726908"/>
    <w:rsid w:val="00726A06"/>
    <w:rsid w:val="00730E47"/>
    <w:rsid w:val="00731EE2"/>
    <w:rsid w:val="00734D7F"/>
    <w:rsid w:val="00737108"/>
    <w:rsid w:val="00737123"/>
    <w:rsid w:val="00737D69"/>
    <w:rsid w:val="00741E09"/>
    <w:rsid w:val="00742407"/>
    <w:rsid w:val="007445A6"/>
    <w:rsid w:val="00746B03"/>
    <w:rsid w:val="00746ECC"/>
    <w:rsid w:val="00751FDB"/>
    <w:rsid w:val="007520A7"/>
    <w:rsid w:val="00752F10"/>
    <w:rsid w:val="0075712A"/>
    <w:rsid w:val="00757C4B"/>
    <w:rsid w:val="00760B83"/>
    <w:rsid w:val="00763D88"/>
    <w:rsid w:val="007649FA"/>
    <w:rsid w:val="00771031"/>
    <w:rsid w:val="00771A76"/>
    <w:rsid w:val="007724E8"/>
    <w:rsid w:val="00773398"/>
    <w:rsid w:val="00773B60"/>
    <w:rsid w:val="0077430C"/>
    <w:rsid w:val="007743A0"/>
    <w:rsid w:val="00776BA8"/>
    <w:rsid w:val="00776E4E"/>
    <w:rsid w:val="007771ED"/>
    <w:rsid w:val="00780F87"/>
    <w:rsid w:val="0078462C"/>
    <w:rsid w:val="0078524D"/>
    <w:rsid w:val="00785982"/>
    <w:rsid w:val="0078726F"/>
    <w:rsid w:val="0079407F"/>
    <w:rsid w:val="007940B2"/>
    <w:rsid w:val="007A08F8"/>
    <w:rsid w:val="007A2133"/>
    <w:rsid w:val="007B0336"/>
    <w:rsid w:val="007B0C23"/>
    <w:rsid w:val="007B0E3A"/>
    <w:rsid w:val="007B11B5"/>
    <w:rsid w:val="007B1773"/>
    <w:rsid w:val="007B255B"/>
    <w:rsid w:val="007C06A4"/>
    <w:rsid w:val="007C3F4E"/>
    <w:rsid w:val="007C6105"/>
    <w:rsid w:val="007C628C"/>
    <w:rsid w:val="007D0307"/>
    <w:rsid w:val="007D0956"/>
    <w:rsid w:val="007D3C12"/>
    <w:rsid w:val="007D67B2"/>
    <w:rsid w:val="007D7B24"/>
    <w:rsid w:val="007E05C2"/>
    <w:rsid w:val="007E1C93"/>
    <w:rsid w:val="007E512D"/>
    <w:rsid w:val="007E5F36"/>
    <w:rsid w:val="007F7FC5"/>
    <w:rsid w:val="008013B9"/>
    <w:rsid w:val="008047D9"/>
    <w:rsid w:val="00804CA7"/>
    <w:rsid w:val="008063CC"/>
    <w:rsid w:val="00820DFC"/>
    <w:rsid w:val="00820E56"/>
    <w:rsid w:val="0082106F"/>
    <w:rsid w:val="00822127"/>
    <w:rsid w:val="00824A99"/>
    <w:rsid w:val="00826817"/>
    <w:rsid w:val="00827CA8"/>
    <w:rsid w:val="00830CB8"/>
    <w:rsid w:val="008315BB"/>
    <w:rsid w:val="0083371F"/>
    <w:rsid w:val="00834B8C"/>
    <w:rsid w:val="00835316"/>
    <w:rsid w:val="00836EEE"/>
    <w:rsid w:val="00840F15"/>
    <w:rsid w:val="00841FF8"/>
    <w:rsid w:val="00842ADB"/>
    <w:rsid w:val="008452F9"/>
    <w:rsid w:val="0085030B"/>
    <w:rsid w:val="0085137C"/>
    <w:rsid w:val="0085171D"/>
    <w:rsid w:val="00852D50"/>
    <w:rsid w:val="00853857"/>
    <w:rsid w:val="00853928"/>
    <w:rsid w:val="00854287"/>
    <w:rsid w:val="00854DE5"/>
    <w:rsid w:val="00860151"/>
    <w:rsid w:val="008608A0"/>
    <w:rsid w:val="00861E6F"/>
    <w:rsid w:val="00865402"/>
    <w:rsid w:val="008655CF"/>
    <w:rsid w:val="0086643A"/>
    <w:rsid w:val="00867AEB"/>
    <w:rsid w:val="00867BFD"/>
    <w:rsid w:val="00867E57"/>
    <w:rsid w:val="0087406E"/>
    <w:rsid w:val="008746CE"/>
    <w:rsid w:val="00874C03"/>
    <w:rsid w:val="008757E7"/>
    <w:rsid w:val="008775A4"/>
    <w:rsid w:val="008805CF"/>
    <w:rsid w:val="008814C0"/>
    <w:rsid w:val="00881689"/>
    <w:rsid w:val="00882E83"/>
    <w:rsid w:val="0088476D"/>
    <w:rsid w:val="0089324D"/>
    <w:rsid w:val="00894539"/>
    <w:rsid w:val="00895A9B"/>
    <w:rsid w:val="00896D7F"/>
    <w:rsid w:val="008A0D87"/>
    <w:rsid w:val="008A1781"/>
    <w:rsid w:val="008A2781"/>
    <w:rsid w:val="008A2EE6"/>
    <w:rsid w:val="008A41D2"/>
    <w:rsid w:val="008A70B6"/>
    <w:rsid w:val="008A7121"/>
    <w:rsid w:val="008B0045"/>
    <w:rsid w:val="008B22C2"/>
    <w:rsid w:val="008B68A4"/>
    <w:rsid w:val="008B7AE6"/>
    <w:rsid w:val="008C0AA2"/>
    <w:rsid w:val="008C0DED"/>
    <w:rsid w:val="008C1988"/>
    <w:rsid w:val="008C347C"/>
    <w:rsid w:val="008C46F6"/>
    <w:rsid w:val="008C4AEE"/>
    <w:rsid w:val="008C5CE3"/>
    <w:rsid w:val="008C67B3"/>
    <w:rsid w:val="008D0934"/>
    <w:rsid w:val="008D1423"/>
    <w:rsid w:val="008D2BE6"/>
    <w:rsid w:val="008D3E1C"/>
    <w:rsid w:val="008D409B"/>
    <w:rsid w:val="008D4283"/>
    <w:rsid w:val="008D7D37"/>
    <w:rsid w:val="008E0281"/>
    <w:rsid w:val="008E324F"/>
    <w:rsid w:val="008E7132"/>
    <w:rsid w:val="008F06EF"/>
    <w:rsid w:val="008F0950"/>
    <w:rsid w:val="008F0A66"/>
    <w:rsid w:val="008F0AB1"/>
    <w:rsid w:val="008F0B27"/>
    <w:rsid w:val="008F576D"/>
    <w:rsid w:val="0090115E"/>
    <w:rsid w:val="009041CE"/>
    <w:rsid w:val="0090465D"/>
    <w:rsid w:val="00905141"/>
    <w:rsid w:val="009055EA"/>
    <w:rsid w:val="00907E20"/>
    <w:rsid w:val="00912DC0"/>
    <w:rsid w:val="00914652"/>
    <w:rsid w:val="00925135"/>
    <w:rsid w:val="00925859"/>
    <w:rsid w:val="009369CB"/>
    <w:rsid w:val="00937047"/>
    <w:rsid w:val="0093727F"/>
    <w:rsid w:val="00942F96"/>
    <w:rsid w:val="00943B55"/>
    <w:rsid w:val="00943CC2"/>
    <w:rsid w:val="009445F8"/>
    <w:rsid w:val="00952B0C"/>
    <w:rsid w:val="00957E77"/>
    <w:rsid w:val="00960218"/>
    <w:rsid w:val="009613F6"/>
    <w:rsid w:val="009622EC"/>
    <w:rsid w:val="009651E3"/>
    <w:rsid w:val="009705C0"/>
    <w:rsid w:val="00972615"/>
    <w:rsid w:val="00972BDB"/>
    <w:rsid w:val="00973160"/>
    <w:rsid w:val="00973939"/>
    <w:rsid w:val="00974BBF"/>
    <w:rsid w:val="0097662A"/>
    <w:rsid w:val="00980299"/>
    <w:rsid w:val="00981BA3"/>
    <w:rsid w:val="00981DC2"/>
    <w:rsid w:val="00983255"/>
    <w:rsid w:val="009841C1"/>
    <w:rsid w:val="009872CB"/>
    <w:rsid w:val="00987900"/>
    <w:rsid w:val="009929D5"/>
    <w:rsid w:val="00992D14"/>
    <w:rsid w:val="009934EF"/>
    <w:rsid w:val="00993E0D"/>
    <w:rsid w:val="00993F0F"/>
    <w:rsid w:val="00996F01"/>
    <w:rsid w:val="009A0C3E"/>
    <w:rsid w:val="009A2872"/>
    <w:rsid w:val="009A2F9F"/>
    <w:rsid w:val="009A32C4"/>
    <w:rsid w:val="009A59F0"/>
    <w:rsid w:val="009A613C"/>
    <w:rsid w:val="009A7CE4"/>
    <w:rsid w:val="009A7F2F"/>
    <w:rsid w:val="009B0D7D"/>
    <w:rsid w:val="009B2562"/>
    <w:rsid w:val="009B3086"/>
    <w:rsid w:val="009B6DD7"/>
    <w:rsid w:val="009B7EB1"/>
    <w:rsid w:val="009C1625"/>
    <w:rsid w:val="009C52C2"/>
    <w:rsid w:val="009C59B6"/>
    <w:rsid w:val="009C5DEC"/>
    <w:rsid w:val="009C618F"/>
    <w:rsid w:val="009C71AD"/>
    <w:rsid w:val="009C7C60"/>
    <w:rsid w:val="009C7D61"/>
    <w:rsid w:val="009D1DA6"/>
    <w:rsid w:val="009E1B34"/>
    <w:rsid w:val="009E25CB"/>
    <w:rsid w:val="009E38A6"/>
    <w:rsid w:val="009E3EED"/>
    <w:rsid w:val="009E5F84"/>
    <w:rsid w:val="009E6D54"/>
    <w:rsid w:val="009F195A"/>
    <w:rsid w:val="009F3B64"/>
    <w:rsid w:val="009F4E62"/>
    <w:rsid w:val="009F5E18"/>
    <w:rsid w:val="009F6CB8"/>
    <w:rsid w:val="00A00C91"/>
    <w:rsid w:val="00A01FF3"/>
    <w:rsid w:val="00A11A96"/>
    <w:rsid w:val="00A148FF"/>
    <w:rsid w:val="00A16DDF"/>
    <w:rsid w:val="00A17CC2"/>
    <w:rsid w:val="00A20158"/>
    <w:rsid w:val="00A202C0"/>
    <w:rsid w:val="00A208CE"/>
    <w:rsid w:val="00A22D9E"/>
    <w:rsid w:val="00A24B98"/>
    <w:rsid w:val="00A25453"/>
    <w:rsid w:val="00A25C5E"/>
    <w:rsid w:val="00A26EF7"/>
    <w:rsid w:val="00A270D1"/>
    <w:rsid w:val="00A2799E"/>
    <w:rsid w:val="00A300CB"/>
    <w:rsid w:val="00A30EA1"/>
    <w:rsid w:val="00A320F6"/>
    <w:rsid w:val="00A322A0"/>
    <w:rsid w:val="00A371D4"/>
    <w:rsid w:val="00A37EEA"/>
    <w:rsid w:val="00A4020F"/>
    <w:rsid w:val="00A40EA2"/>
    <w:rsid w:val="00A44236"/>
    <w:rsid w:val="00A4562F"/>
    <w:rsid w:val="00A466A9"/>
    <w:rsid w:val="00A5177D"/>
    <w:rsid w:val="00A51A8E"/>
    <w:rsid w:val="00A56ADB"/>
    <w:rsid w:val="00A60551"/>
    <w:rsid w:val="00A628AA"/>
    <w:rsid w:val="00A64EA6"/>
    <w:rsid w:val="00A651D8"/>
    <w:rsid w:val="00A656E2"/>
    <w:rsid w:val="00A658D9"/>
    <w:rsid w:val="00A73FAA"/>
    <w:rsid w:val="00A809E6"/>
    <w:rsid w:val="00A814A5"/>
    <w:rsid w:val="00A81575"/>
    <w:rsid w:val="00A86F1E"/>
    <w:rsid w:val="00A91D16"/>
    <w:rsid w:val="00A91FB8"/>
    <w:rsid w:val="00A95761"/>
    <w:rsid w:val="00A95D1E"/>
    <w:rsid w:val="00AA00F3"/>
    <w:rsid w:val="00AA36F3"/>
    <w:rsid w:val="00AA5C37"/>
    <w:rsid w:val="00AA6CF4"/>
    <w:rsid w:val="00AA6D46"/>
    <w:rsid w:val="00AA6ED7"/>
    <w:rsid w:val="00AA73E4"/>
    <w:rsid w:val="00AB4AF9"/>
    <w:rsid w:val="00AB4BB5"/>
    <w:rsid w:val="00AB5F8D"/>
    <w:rsid w:val="00AB600A"/>
    <w:rsid w:val="00AB6E35"/>
    <w:rsid w:val="00AC0E60"/>
    <w:rsid w:val="00AC2302"/>
    <w:rsid w:val="00AC3792"/>
    <w:rsid w:val="00AC416E"/>
    <w:rsid w:val="00AC7661"/>
    <w:rsid w:val="00AD207E"/>
    <w:rsid w:val="00AD24BD"/>
    <w:rsid w:val="00AD3C6C"/>
    <w:rsid w:val="00AD3E66"/>
    <w:rsid w:val="00AD72A9"/>
    <w:rsid w:val="00AE0789"/>
    <w:rsid w:val="00AE167E"/>
    <w:rsid w:val="00AE31A8"/>
    <w:rsid w:val="00AE5752"/>
    <w:rsid w:val="00AE6AC5"/>
    <w:rsid w:val="00AE6D6E"/>
    <w:rsid w:val="00AE7B2C"/>
    <w:rsid w:val="00AF0D6D"/>
    <w:rsid w:val="00AF47D6"/>
    <w:rsid w:val="00B02BF1"/>
    <w:rsid w:val="00B02FD4"/>
    <w:rsid w:val="00B04D22"/>
    <w:rsid w:val="00B05DC5"/>
    <w:rsid w:val="00B14439"/>
    <w:rsid w:val="00B14766"/>
    <w:rsid w:val="00B14D07"/>
    <w:rsid w:val="00B153C5"/>
    <w:rsid w:val="00B17526"/>
    <w:rsid w:val="00B17D96"/>
    <w:rsid w:val="00B22DF7"/>
    <w:rsid w:val="00B24047"/>
    <w:rsid w:val="00B24313"/>
    <w:rsid w:val="00B30189"/>
    <w:rsid w:val="00B30E0E"/>
    <w:rsid w:val="00B31BE7"/>
    <w:rsid w:val="00B327A9"/>
    <w:rsid w:val="00B33B7D"/>
    <w:rsid w:val="00B3420C"/>
    <w:rsid w:val="00B34913"/>
    <w:rsid w:val="00B35B33"/>
    <w:rsid w:val="00B406AB"/>
    <w:rsid w:val="00B410B0"/>
    <w:rsid w:val="00B41687"/>
    <w:rsid w:val="00B42AD7"/>
    <w:rsid w:val="00B42E86"/>
    <w:rsid w:val="00B44487"/>
    <w:rsid w:val="00B4519D"/>
    <w:rsid w:val="00B45435"/>
    <w:rsid w:val="00B5224C"/>
    <w:rsid w:val="00B5276E"/>
    <w:rsid w:val="00B542C3"/>
    <w:rsid w:val="00B57314"/>
    <w:rsid w:val="00B57E4A"/>
    <w:rsid w:val="00B60D37"/>
    <w:rsid w:val="00B614DF"/>
    <w:rsid w:val="00B61BC5"/>
    <w:rsid w:val="00B61FA0"/>
    <w:rsid w:val="00B62E3B"/>
    <w:rsid w:val="00B64237"/>
    <w:rsid w:val="00B7396F"/>
    <w:rsid w:val="00B742BC"/>
    <w:rsid w:val="00B75E7F"/>
    <w:rsid w:val="00B764CA"/>
    <w:rsid w:val="00B7758D"/>
    <w:rsid w:val="00B77B72"/>
    <w:rsid w:val="00B80928"/>
    <w:rsid w:val="00B80FDA"/>
    <w:rsid w:val="00B85646"/>
    <w:rsid w:val="00B85CE5"/>
    <w:rsid w:val="00B90D2B"/>
    <w:rsid w:val="00B91D0F"/>
    <w:rsid w:val="00B93BB0"/>
    <w:rsid w:val="00B95009"/>
    <w:rsid w:val="00B97BEB"/>
    <w:rsid w:val="00BA1423"/>
    <w:rsid w:val="00BA2AF1"/>
    <w:rsid w:val="00BA4963"/>
    <w:rsid w:val="00BA4E74"/>
    <w:rsid w:val="00BA6D87"/>
    <w:rsid w:val="00BB279D"/>
    <w:rsid w:val="00BB5A9E"/>
    <w:rsid w:val="00BB6400"/>
    <w:rsid w:val="00BB6A4A"/>
    <w:rsid w:val="00BC16DA"/>
    <w:rsid w:val="00BC1AF8"/>
    <w:rsid w:val="00BC3A2C"/>
    <w:rsid w:val="00BD24B0"/>
    <w:rsid w:val="00BD4B4B"/>
    <w:rsid w:val="00BD7067"/>
    <w:rsid w:val="00BD719A"/>
    <w:rsid w:val="00BE0E8F"/>
    <w:rsid w:val="00BE1A95"/>
    <w:rsid w:val="00BE1D03"/>
    <w:rsid w:val="00BE24B3"/>
    <w:rsid w:val="00BE35B9"/>
    <w:rsid w:val="00BE45BD"/>
    <w:rsid w:val="00BE61F7"/>
    <w:rsid w:val="00BE6A1E"/>
    <w:rsid w:val="00BF02B9"/>
    <w:rsid w:val="00BF0A35"/>
    <w:rsid w:val="00BF0ED4"/>
    <w:rsid w:val="00BF1016"/>
    <w:rsid w:val="00BF3886"/>
    <w:rsid w:val="00BF45F4"/>
    <w:rsid w:val="00BF5AD6"/>
    <w:rsid w:val="00C007B0"/>
    <w:rsid w:val="00C028C6"/>
    <w:rsid w:val="00C0364E"/>
    <w:rsid w:val="00C03B3C"/>
    <w:rsid w:val="00C04513"/>
    <w:rsid w:val="00C05560"/>
    <w:rsid w:val="00C077AD"/>
    <w:rsid w:val="00C07A58"/>
    <w:rsid w:val="00C11728"/>
    <w:rsid w:val="00C11B8D"/>
    <w:rsid w:val="00C14926"/>
    <w:rsid w:val="00C154B5"/>
    <w:rsid w:val="00C20D16"/>
    <w:rsid w:val="00C26577"/>
    <w:rsid w:val="00C26DF9"/>
    <w:rsid w:val="00C338F7"/>
    <w:rsid w:val="00C34D18"/>
    <w:rsid w:val="00C35ADC"/>
    <w:rsid w:val="00C36BDA"/>
    <w:rsid w:val="00C36E98"/>
    <w:rsid w:val="00C402BD"/>
    <w:rsid w:val="00C4380A"/>
    <w:rsid w:val="00C446F2"/>
    <w:rsid w:val="00C45175"/>
    <w:rsid w:val="00C45462"/>
    <w:rsid w:val="00C456A9"/>
    <w:rsid w:val="00C470D5"/>
    <w:rsid w:val="00C475CE"/>
    <w:rsid w:val="00C50B96"/>
    <w:rsid w:val="00C521C2"/>
    <w:rsid w:val="00C550EE"/>
    <w:rsid w:val="00C55E84"/>
    <w:rsid w:val="00C563BF"/>
    <w:rsid w:val="00C613C4"/>
    <w:rsid w:val="00C64A9E"/>
    <w:rsid w:val="00C660E0"/>
    <w:rsid w:val="00C709EC"/>
    <w:rsid w:val="00C735A8"/>
    <w:rsid w:val="00C8223C"/>
    <w:rsid w:val="00C8277A"/>
    <w:rsid w:val="00C840DE"/>
    <w:rsid w:val="00C841E0"/>
    <w:rsid w:val="00C845DD"/>
    <w:rsid w:val="00C857CA"/>
    <w:rsid w:val="00C8640D"/>
    <w:rsid w:val="00C8666C"/>
    <w:rsid w:val="00C87DF5"/>
    <w:rsid w:val="00C90BF5"/>
    <w:rsid w:val="00C92316"/>
    <w:rsid w:val="00C92B0A"/>
    <w:rsid w:val="00C954DD"/>
    <w:rsid w:val="00C96E55"/>
    <w:rsid w:val="00CA0025"/>
    <w:rsid w:val="00CA0794"/>
    <w:rsid w:val="00CA187B"/>
    <w:rsid w:val="00CA2467"/>
    <w:rsid w:val="00CA25B2"/>
    <w:rsid w:val="00CA734A"/>
    <w:rsid w:val="00CB020E"/>
    <w:rsid w:val="00CB1A8C"/>
    <w:rsid w:val="00CB4646"/>
    <w:rsid w:val="00CB4EA3"/>
    <w:rsid w:val="00CB568F"/>
    <w:rsid w:val="00CB5D48"/>
    <w:rsid w:val="00CB6D2A"/>
    <w:rsid w:val="00CB7934"/>
    <w:rsid w:val="00CC01F1"/>
    <w:rsid w:val="00CD0471"/>
    <w:rsid w:val="00CD0C2E"/>
    <w:rsid w:val="00CD0CC5"/>
    <w:rsid w:val="00CD16D7"/>
    <w:rsid w:val="00CD2C8F"/>
    <w:rsid w:val="00CD2F57"/>
    <w:rsid w:val="00CD320D"/>
    <w:rsid w:val="00CD57C7"/>
    <w:rsid w:val="00CD6EB1"/>
    <w:rsid w:val="00CD7D44"/>
    <w:rsid w:val="00CE231D"/>
    <w:rsid w:val="00CE4B02"/>
    <w:rsid w:val="00CE6034"/>
    <w:rsid w:val="00CF06DD"/>
    <w:rsid w:val="00CF33F3"/>
    <w:rsid w:val="00CF3CCB"/>
    <w:rsid w:val="00CF4DFF"/>
    <w:rsid w:val="00CF6AE9"/>
    <w:rsid w:val="00CF7D3E"/>
    <w:rsid w:val="00D0079B"/>
    <w:rsid w:val="00D047D5"/>
    <w:rsid w:val="00D04FEE"/>
    <w:rsid w:val="00D0589E"/>
    <w:rsid w:val="00D05FCF"/>
    <w:rsid w:val="00D061C6"/>
    <w:rsid w:val="00D12B98"/>
    <w:rsid w:val="00D14520"/>
    <w:rsid w:val="00D1756E"/>
    <w:rsid w:val="00D25B7C"/>
    <w:rsid w:val="00D26FE3"/>
    <w:rsid w:val="00D300B3"/>
    <w:rsid w:val="00D32863"/>
    <w:rsid w:val="00D32DB1"/>
    <w:rsid w:val="00D33779"/>
    <w:rsid w:val="00D34EC6"/>
    <w:rsid w:val="00D35A01"/>
    <w:rsid w:val="00D36045"/>
    <w:rsid w:val="00D375BE"/>
    <w:rsid w:val="00D37B79"/>
    <w:rsid w:val="00D404EC"/>
    <w:rsid w:val="00D41B89"/>
    <w:rsid w:val="00D439B9"/>
    <w:rsid w:val="00D50172"/>
    <w:rsid w:val="00D5149D"/>
    <w:rsid w:val="00D51857"/>
    <w:rsid w:val="00D52153"/>
    <w:rsid w:val="00D534AC"/>
    <w:rsid w:val="00D536ED"/>
    <w:rsid w:val="00D54928"/>
    <w:rsid w:val="00D55A47"/>
    <w:rsid w:val="00D57885"/>
    <w:rsid w:val="00D61194"/>
    <w:rsid w:val="00D61B92"/>
    <w:rsid w:val="00D620C8"/>
    <w:rsid w:val="00D64C89"/>
    <w:rsid w:val="00D657EE"/>
    <w:rsid w:val="00D701E3"/>
    <w:rsid w:val="00D70735"/>
    <w:rsid w:val="00D71AD9"/>
    <w:rsid w:val="00D727BB"/>
    <w:rsid w:val="00D72CDB"/>
    <w:rsid w:val="00D736C8"/>
    <w:rsid w:val="00D74369"/>
    <w:rsid w:val="00D75AF0"/>
    <w:rsid w:val="00D765E8"/>
    <w:rsid w:val="00D77CDD"/>
    <w:rsid w:val="00D77F46"/>
    <w:rsid w:val="00D8342E"/>
    <w:rsid w:val="00D8369D"/>
    <w:rsid w:val="00D854F2"/>
    <w:rsid w:val="00D90A29"/>
    <w:rsid w:val="00D91871"/>
    <w:rsid w:val="00D93D22"/>
    <w:rsid w:val="00D94B5E"/>
    <w:rsid w:val="00D97647"/>
    <w:rsid w:val="00DA0E77"/>
    <w:rsid w:val="00DA2B73"/>
    <w:rsid w:val="00DA4B67"/>
    <w:rsid w:val="00DA552E"/>
    <w:rsid w:val="00DA6A2B"/>
    <w:rsid w:val="00DA6B61"/>
    <w:rsid w:val="00DA7F5B"/>
    <w:rsid w:val="00DB1A11"/>
    <w:rsid w:val="00DB1E32"/>
    <w:rsid w:val="00DB2278"/>
    <w:rsid w:val="00DB26A0"/>
    <w:rsid w:val="00DB31E8"/>
    <w:rsid w:val="00DB4BDA"/>
    <w:rsid w:val="00DB570F"/>
    <w:rsid w:val="00DB6F73"/>
    <w:rsid w:val="00DB7DF7"/>
    <w:rsid w:val="00DC04D0"/>
    <w:rsid w:val="00DC1399"/>
    <w:rsid w:val="00DC2D45"/>
    <w:rsid w:val="00DC3352"/>
    <w:rsid w:val="00DC49BD"/>
    <w:rsid w:val="00DC5897"/>
    <w:rsid w:val="00DC6A69"/>
    <w:rsid w:val="00DD09BA"/>
    <w:rsid w:val="00DD0CD7"/>
    <w:rsid w:val="00DD16F7"/>
    <w:rsid w:val="00DD1FDB"/>
    <w:rsid w:val="00DD21B6"/>
    <w:rsid w:val="00DD46C7"/>
    <w:rsid w:val="00DD5F33"/>
    <w:rsid w:val="00DD71EA"/>
    <w:rsid w:val="00DE10FD"/>
    <w:rsid w:val="00DE2A05"/>
    <w:rsid w:val="00DE2F12"/>
    <w:rsid w:val="00DE34C2"/>
    <w:rsid w:val="00DE3F02"/>
    <w:rsid w:val="00DE503D"/>
    <w:rsid w:val="00DE65F4"/>
    <w:rsid w:val="00DE67B1"/>
    <w:rsid w:val="00DE7984"/>
    <w:rsid w:val="00DF14C5"/>
    <w:rsid w:val="00DF2C97"/>
    <w:rsid w:val="00DF3A93"/>
    <w:rsid w:val="00DF5A2C"/>
    <w:rsid w:val="00DF7AC4"/>
    <w:rsid w:val="00E000C0"/>
    <w:rsid w:val="00E02D85"/>
    <w:rsid w:val="00E0437D"/>
    <w:rsid w:val="00E0469E"/>
    <w:rsid w:val="00E04C82"/>
    <w:rsid w:val="00E05A4D"/>
    <w:rsid w:val="00E0738B"/>
    <w:rsid w:val="00E1294D"/>
    <w:rsid w:val="00E14772"/>
    <w:rsid w:val="00E25319"/>
    <w:rsid w:val="00E27448"/>
    <w:rsid w:val="00E306AB"/>
    <w:rsid w:val="00E315D2"/>
    <w:rsid w:val="00E33289"/>
    <w:rsid w:val="00E33CC4"/>
    <w:rsid w:val="00E33E60"/>
    <w:rsid w:val="00E35BB2"/>
    <w:rsid w:val="00E3677A"/>
    <w:rsid w:val="00E36D6E"/>
    <w:rsid w:val="00E41A80"/>
    <w:rsid w:val="00E441A1"/>
    <w:rsid w:val="00E45B54"/>
    <w:rsid w:val="00E45CDD"/>
    <w:rsid w:val="00E46E3B"/>
    <w:rsid w:val="00E4752E"/>
    <w:rsid w:val="00E5248F"/>
    <w:rsid w:val="00E534C0"/>
    <w:rsid w:val="00E53797"/>
    <w:rsid w:val="00E53A70"/>
    <w:rsid w:val="00E53D34"/>
    <w:rsid w:val="00E55524"/>
    <w:rsid w:val="00E555CB"/>
    <w:rsid w:val="00E565C6"/>
    <w:rsid w:val="00E56626"/>
    <w:rsid w:val="00E56DA8"/>
    <w:rsid w:val="00E61772"/>
    <w:rsid w:val="00E61977"/>
    <w:rsid w:val="00E63380"/>
    <w:rsid w:val="00E638E7"/>
    <w:rsid w:val="00E65E4E"/>
    <w:rsid w:val="00E66233"/>
    <w:rsid w:val="00E66E2E"/>
    <w:rsid w:val="00E67354"/>
    <w:rsid w:val="00E7071F"/>
    <w:rsid w:val="00E756C2"/>
    <w:rsid w:val="00E761F9"/>
    <w:rsid w:val="00E76BCC"/>
    <w:rsid w:val="00E80E0A"/>
    <w:rsid w:val="00E8425B"/>
    <w:rsid w:val="00E84E5A"/>
    <w:rsid w:val="00E85369"/>
    <w:rsid w:val="00E866DA"/>
    <w:rsid w:val="00E87C4D"/>
    <w:rsid w:val="00E92A13"/>
    <w:rsid w:val="00E93D2B"/>
    <w:rsid w:val="00E954C9"/>
    <w:rsid w:val="00E96802"/>
    <w:rsid w:val="00EA17C4"/>
    <w:rsid w:val="00EA3B8A"/>
    <w:rsid w:val="00EA53CD"/>
    <w:rsid w:val="00EA69D9"/>
    <w:rsid w:val="00EA79A1"/>
    <w:rsid w:val="00EB236D"/>
    <w:rsid w:val="00EB31B2"/>
    <w:rsid w:val="00EB364B"/>
    <w:rsid w:val="00EB3AA0"/>
    <w:rsid w:val="00EB71DD"/>
    <w:rsid w:val="00EB76D3"/>
    <w:rsid w:val="00EB7930"/>
    <w:rsid w:val="00EC055B"/>
    <w:rsid w:val="00EC25D6"/>
    <w:rsid w:val="00EC27AA"/>
    <w:rsid w:val="00EC3EE0"/>
    <w:rsid w:val="00ED242B"/>
    <w:rsid w:val="00ED2CA5"/>
    <w:rsid w:val="00ED4509"/>
    <w:rsid w:val="00ED6D95"/>
    <w:rsid w:val="00EE0050"/>
    <w:rsid w:val="00EE1BF2"/>
    <w:rsid w:val="00EE6480"/>
    <w:rsid w:val="00EE6C9E"/>
    <w:rsid w:val="00EE71EA"/>
    <w:rsid w:val="00EF34FC"/>
    <w:rsid w:val="00EF7607"/>
    <w:rsid w:val="00F023D0"/>
    <w:rsid w:val="00F02533"/>
    <w:rsid w:val="00F0442B"/>
    <w:rsid w:val="00F05E2F"/>
    <w:rsid w:val="00F1170F"/>
    <w:rsid w:val="00F1345D"/>
    <w:rsid w:val="00F20747"/>
    <w:rsid w:val="00F21EB7"/>
    <w:rsid w:val="00F24268"/>
    <w:rsid w:val="00F24A1D"/>
    <w:rsid w:val="00F262DC"/>
    <w:rsid w:val="00F27312"/>
    <w:rsid w:val="00F27CF2"/>
    <w:rsid w:val="00F3074C"/>
    <w:rsid w:val="00F30D41"/>
    <w:rsid w:val="00F315FA"/>
    <w:rsid w:val="00F359B8"/>
    <w:rsid w:val="00F371C7"/>
    <w:rsid w:val="00F37CA0"/>
    <w:rsid w:val="00F54047"/>
    <w:rsid w:val="00F542F7"/>
    <w:rsid w:val="00F57481"/>
    <w:rsid w:val="00F62CCD"/>
    <w:rsid w:val="00F657AF"/>
    <w:rsid w:val="00F65CCA"/>
    <w:rsid w:val="00F714CE"/>
    <w:rsid w:val="00F7613E"/>
    <w:rsid w:val="00F769AD"/>
    <w:rsid w:val="00F81EBB"/>
    <w:rsid w:val="00F83372"/>
    <w:rsid w:val="00F8408E"/>
    <w:rsid w:val="00F8489C"/>
    <w:rsid w:val="00F849DE"/>
    <w:rsid w:val="00F84C6C"/>
    <w:rsid w:val="00F90256"/>
    <w:rsid w:val="00F90617"/>
    <w:rsid w:val="00F93C0A"/>
    <w:rsid w:val="00F93D54"/>
    <w:rsid w:val="00F94127"/>
    <w:rsid w:val="00F943EC"/>
    <w:rsid w:val="00F94948"/>
    <w:rsid w:val="00F949C7"/>
    <w:rsid w:val="00F97550"/>
    <w:rsid w:val="00F97B14"/>
    <w:rsid w:val="00FA16D3"/>
    <w:rsid w:val="00FA4CD7"/>
    <w:rsid w:val="00FA5168"/>
    <w:rsid w:val="00FA58FC"/>
    <w:rsid w:val="00FA5C51"/>
    <w:rsid w:val="00FA7A61"/>
    <w:rsid w:val="00FB01B8"/>
    <w:rsid w:val="00FB04C8"/>
    <w:rsid w:val="00FB0FDB"/>
    <w:rsid w:val="00FB1B89"/>
    <w:rsid w:val="00FB515A"/>
    <w:rsid w:val="00FB7130"/>
    <w:rsid w:val="00FB7BB1"/>
    <w:rsid w:val="00FC0048"/>
    <w:rsid w:val="00FC27E0"/>
    <w:rsid w:val="00FC393F"/>
    <w:rsid w:val="00FC4475"/>
    <w:rsid w:val="00FC516D"/>
    <w:rsid w:val="00FD1115"/>
    <w:rsid w:val="00FD14CB"/>
    <w:rsid w:val="00FD21E8"/>
    <w:rsid w:val="00FD24AC"/>
    <w:rsid w:val="00FD2EFA"/>
    <w:rsid w:val="00FD3325"/>
    <w:rsid w:val="00FD36AC"/>
    <w:rsid w:val="00FD7C0B"/>
    <w:rsid w:val="00FE3467"/>
    <w:rsid w:val="00FE48FD"/>
    <w:rsid w:val="00FE71B8"/>
    <w:rsid w:val="00FF31BD"/>
    <w:rsid w:val="00FF4F25"/>
    <w:rsid w:val="00FF51FD"/>
    <w:rsid w:val="00FF6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ED2ACB5"/>
  <w15:docId w15:val="{C5D02A2F-62EC-4B84-8F8D-39BC50DC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F7AC4"/>
    <w:pPr>
      <w:spacing w:after="120"/>
    </w:pPr>
    <w:rPr>
      <w:rFonts w:ascii="Calibri" w:hAnsi="Calibri" w:cs="Calibri"/>
      <w:sz w:val="22"/>
      <w:szCs w:val="22"/>
    </w:rPr>
  </w:style>
  <w:style w:type="paragraph" w:styleId="Heading1">
    <w:name w:val="heading 1"/>
    <w:basedOn w:val="Normal"/>
    <w:next w:val="Normal"/>
    <w:link w:val="Heading1Char"/>
    <w:uiPriority w:val="99"/>
    <w:qFormat/>
    <w:rsid w:val="001E3F9D"/>
    <w:pPr>
      <w:pBdr>
        <w:bottom w:val="single" w:sz="12" w:space="1" w:color="365F91"/>
      </w:pBdr>
      <w:spacing w:before="600" w:after="80"/>
      <w:outlineLvl w:val="0"/>
    </w:pPr>
    <w:rPr>
      <w:rFonts w:ascii="Arial" w:eastAsia="Times New Roman" w:hAnsi="Arial" w:cs="Arial"/>
      <w:b/>
      <w:bCs/>
      <w:color w:val="365F91"/>
      <w:sz w:val="32"/>
      <w:szCs w:val="24"/>
    </w:rPr>
  </w:style>
  <w:style w:type="paragraph" w:styleId="Heading2">
    <w:name w:val="heading 2"/>
    <w:basedOn w:val="Normal"/>
    <w:next w:val="Normal"/>
    <w:link w:val="Heading2Char"/>
    <w:uiPriority w:val="99"/>
    <w:qFormat/>
    <w:rsid w:val="002F5E18"/>
    <w:pPr>
      <w:pBdr>
        <w:bottom w:val="single" w:sz="8" w:space="1" w:color="4F81BD"/>
      </w:pBdr>
      <w:spacing w:before="200" w:after="80"/>
      <w:outlineLvl w:val="1"/>
    </w:pPr>
    <w:rPr>
      <w:rFonts w:ascii="Arial" w:eastAsia="Times New Roman" w:hAnsi="Arial" w:cs="Arial"/>
      <w:color w:val="365F91"/>
      <w:sz w:val="24"/>
      <w:szCs w:val="24"/>
    </w:rPr>
  </w:style>
  <w:style w:type="paragraph" w:styleId="Heading3">
    <w:name w:val="heading 3"/>
    <w:basedOn w:val="Normal"/>
    <w:next w:val="Normal"/>
    <w:link w:val="Heading3Char"/>
    <w:uiPriority w:val="99"/>
    <w:qFormat/>
    <w:rsid w:val="002F5E18"/>
    <w:pPr>
      <w:pBdr>
        <w:bottom w:val="single" w:sz="4" w:space="1" w:color="95B3D7"/>
      </w:pBdr>
      <w:spacing w:before="200" w:after="80"/>
      <w:outlineLvl w:val="2"/>
    </w:pPr>
    <w:rPr>
      <w:rFonts w:ascii="Arial" w:eastAsia="Times New Roman" w:hAnsi="Arial" w:cs="Arial"/>
      <w:color w:val="F79646"/>
    </w:rPr>
  </w:style>
  <w:style w:type="paragraph" w:styleId="Heading4">
    <w:name w:val="heading 4"/>
    <w:basedOn w:val="Normal"/>
    <w:next w:val="Normal"/>
    <w:link w:val="Heading4Char"/>
    <w:uiPriority w:val="99"/>
    <w:qFormat/>
    <w:rsid w:val="002F5E18"/>
    <w:pPr>
      <w:pBdr>
        <w:bottom w:val="single" w:sz="4" w:space="2" w:color="B8CCE4"/>
      </w:pBdr>
      <w:spacing w:before="200" w:after="80"/>
      <w:outlineLvl w:val="3"/>
    </w:pPr>
    <w:rPr>
      <w:rFonts w:ascii="Arial" w:eastAsia="Times New Roman" w:hAnsi="Arial" w:cs="Arial"/>
      <w:i/>
      <w:iCs/>
      <w:color w:val="4F81BD"/>
      <w:sz w:val="24"/>
      <w:szCs w:val="24"/>
    </w:rPr>
  </w:style>
  <w:style w:type="paragraph" w:styleId="Heading5">
    <w:name w:val="heading 5"/>
    <w:basedOn w:val="Normal"/>
    <w:next w:val="Normal"/>
    <w:link w:val="Heading5Char"/>
    <w:uiPriority w:val="99"/>
    <w:qFormat/>
    <w:rsid w:val="002F5E18"/>
    <w:pPr>
      <w:spacing w:before="200" w:after="80"/>
      <w:outlineLvl w:val="4"/>
    </w:pPr>
    <w:rPr>
      <w:rFonts w:ascii="Arial" w:eastAsia="Times New Roman" w:hAnsi="Arial" w:cs="Arial"/>
      <w:color w:val="4F81BD"/>
    </w:rPr>
  </w:style>
  <w:style w:type="paragraph" w:styleId="Heading6">
    <w:name w:val="heading 6"/>
    <w:basedOn w:val="Normal"/>
    <w:next w:val="Normal"/>
    <w:link w:val="Heading6Char"/>
    <w:uiPriority w:val="99"/>
    <w:qFormat/>
    <w:rsid w:val="002F5E18"/>
    <w:pPr>
      <w:spacing w:before="280" w:after="100"/>
      <w:outlineLvl w:val="5"/>
    </w:pPr>
    <w:rPr>
      <w:rFonts w:ascii="Arial" w:eastAsia="Times New Roman" w:hAnsi="Arial" w:cs="Arial"/>
      <w:i/>
      <w:iCs/>
      <w:color w:val="4F81BD"/>
    </w:rPr>
  </w:style>
  <w:style w:type="paragraph" w:styleId="Heading7">
    <w:name w:val="heading 7"/>
    <w:basedOn w:val="Normal"/>
    <w:next w:val="Normal"/>
    <w:link w:val="Heading7Char"/>
    <w:uiPriority w:val="99"/>
    <w:qFormat/>
    <w:rsid w:val="002F5E18"/>
    <w:pPr>
      <w:spacing w:before="320" w:after="100"/>
      <w:outlineLvl w:val="6"/>
    </w:pPr>
    <w:rPr>
      <w:rFonts w:ascii="Arial" w:eastAsia="Times New Roman" w:hAnsi="Arial" w:cs="Arial"/>
      <w:b/>
      <w:bCs/>
      <w:color w:val="9BBB59"/>
    </w:rPr>
  </w:style>
  <w:style w:type="paragraph" w:styleId="Heading8">
    <w:name w:val="heading 8"/>
    <w:basedOn w:val="Normal"/>
    <w:next w:val="Normal"/>
    <w:link w:val="Heading8Char"/>
    <w:uiPriority w:val="99"/>
    <w:qFormat/>
    <w:rsid w:val="002F5E18"/>
    <w:pPr>
      <w:spacing w:before="320" w:after="100"/>
      <w:outlineLvl w:val="7"/>
    </w:pPr>
    <w:rPr>
      <w:rFonts w:ascii="Arial" w:eastAsia="Times New Roman" w:hAnsi="Arial" w:cs="Arial"/>
      <w:b/>
      <w:bCs/>
      <w:i/>
      <w:iCs/>
      <w:color w:val="9BBB59"/>
    </w:rPr>
  </w:style>
  <w:style w:type="paragraph" w:styleId="Heading9">
    <w:name w:val="heading 9"/>
    <w:basedOn w:val="Normal"/>
    <w:next w:val="Normal"/>
    <w:link w:val="Heading9Char"/>
    <w:uiPriority w:val="99"/>
    <w:qFormat/>
    <w:rsid w:val="002F5E18"/>
    <w:pPr>
      <w:spacing w:before="320" w:after="100"/>
      <w:outlineLvl w:val="8"/>
    </w:pPr>
    <w:rPr>
      <w:rFonts w:ascii="Arial" w:eastAsia="Times New Roman" w:hAnsi="Arial" w:cs="Arial"/>
      <w:i/>
      <w:iCs/>
      <w:color w:val="9BBB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3F9D"/>
    <w:rPr>
      <w:rFonts w:eastAsia="Times New Roman" w:cs="Arial"/>
      <w:b/>
      <w:bCs/>
      <w:color w:val="365F91"/>
      <w:sz w:val="32"/>
      <w:szCs w:val="24"/>
    </w:rPr>
  </w:style>
  <w:style w:type="character" w:customStyle="1" w:styleId="Heading2Char">
    <w:name w:val="Heading 2 Char"/>
    <w:basedOn w:val="DefaultParagraphFont"/>
    <w:link w:val="Heading2"/>
    <w:uiPriority w:val="99"/>
    <w:locked/>
    <w:rsid w:val="002F5E18"/>
    <w:rPr>
      <w:rFonts w:ascii="Arial" w:hAnsi="Arial" w:cs="Arial"/>
      <w:color w:val="365F91"/>
      <w:sz w:val="24"/>
      <w:szCs w:val="24"/>
    </w:rPr>
  </w:style>
  <w:style w:type="character" w:customStyle="1" w:styleId="Heading3Char">
    <w:name w:val="Heading 3 Char"/>
    <w:basedOn w:val="DefaultParagraphFont"/>
    <w:link w:val="Heading3"/>
    <w:uiPriority w:val="99"/>
    <w:locked/>
    <w:rsid w:val="002F5E18"/>
    <w:rPr>
      <w:rFonts w:ascii="Arial" w:hAnsi="Arial" w:cs="Arial"/>
      <w:color w:val="F79646"/>
      <w:sz w:val="24"/>
      <w:szCs w:val="24"/>
    </w:rPr>
  </w:style>
  <w:style w:type="character" w:customStyle="1" w:styleId="Heading4Char">
    <w:name w:val="Heading 4 Char"/>
    <w:basedOn w:val="DefaultParagraphFont"/>
    <w:link w:val="Heading4"/>
    <w:uiPriority w:val="99"/>
    <w:locked/>
    <w:rsid w:val="002F5E18"/>
    <w:rPr>
      <w:rFonts w:ascii="Arial" w:hAnsi="Arial" w:cs="Arial"/>
      <w:i/>
      <w:iCs/>
      <w:color w:val="4F81BD"/>
      <w:sz w:val="24"/>
      <w:szCs w:val="24"/>
    </w:rPr>
  </w:style>
  <w:style w:type="character" w:customStyle="1" w:styleId="Heading5Char">
    <w:name w:val="Heading 5 Char"/>
    <w:basedOn w:val="DefaultParagraphFont"/>
    <w:link w:val="Heading5"/>
    <w:uiPriority w:val="99"/>
    <w:locked/>
    <w:rsid w:val="002F5E18"/>
    <w:rPr>
      <w:rFonts w:ascii="Arial" w:hAnsi="Arial" w:cs="Arial"/>
      <w:color w:val="4F81BD"/>
    </w:rPr>
  </w:style>
  <w:style w:type="character" w:customStyle="1" w:styleId="Heading6Char">
    <w:name w:val="Heading 6 Char"/>
    <w:basedOn w:val="DefaultParagraphFont"/>
    <w:link w:val="Heading6"/>
    <w:uiPriority w:val="99"/>
    <w:locked/>
    <w:rsid w:val="002F5E18"/>
    <w:rPr>
      <w:rFonts w:ascii="Arial" w:hAnsi="Arial" w:cs="Arial"/>
      <w:i/>
      <w:iCs/>
      <w:color w:val="4F81BD"/>
    </w:rPr>
  </w:style>
  <w:style w:type="character" w:customStyle="1" w:styleId="Heading7Char">
    <w:name w:val="Heading 7 Char"/>
    <w:basedOn w:val="DefaultParagraphFont"/>
    <w:link w:val="Heading7"/>
    <w:uiPriority w:val="99"/>
    <w:locked/>
    <w:rsid w:val="002F5E18"/>
    <w:rPr>
      <w:rFonts w:ascii="Arial" w:hAnsi="Arial" w:cs="Arial"/>
      <w:b/>
      <w:bCs/>
      <w:color w:val="9BBB59"/>
      <w:sz w:val="20"/>
      <w:szCs w:val="20"/>
    </w:rPr>
  </w:style>
  <w:style w:type="character" w:customStyle="1" w:styleId="Heading8Char">
    <w:name w:val="Heading 8 Char"/>
    <w:basedOn w:val="DefaultParagraphFont"/>
    <w:link w:val="Heading8"/>
    <w:uiPriority w:val="99"/>
    <w:locked/>
    <w:rsid w:val="002F5E18"/>
    <w:rPr>
      <w:rFonts w:ascii="Arial" w:hAnsi="Arial" w:cs="Arial"/>
      <w:b/>
      <w:bCs/>
      <w:i/>
      <w:iCs/>
      <w:color w:val="9BBB59"/>
      <w:sz w:val="20"/>
      <w:szCs w:val="20"/>
    </w:rPr>
  </w:style>
  <w:style w:type="character" w:customStyle="1" w:styleId="Heading9Char">
    <w:name w:val="Heading 9 Char"/>
    <w:basedOn w:val="DefaultParagraphFont"/>
    <w:link w:val="Heading9"/>
    <w:uiPriority w:val="99"/>
    <w:locked/>
    <w:rsid w:val="002F5E18"/>
    <w:rPr>
      <w:rFonts w:ascii="Arial" w:hAnsi="Arial" w:cs="Arial"/>
      <w:i/>
      <w:iCs/>
      <w:color w:val="9BBB59"/>
      <w:sz w:val="20"/>
      <w:szCs w:val="20"/>
    </w:rPr>
  </w:style>
  <w:style w:type="paragraph" w:styleId="Caption">
    <w:name w:val="caption"/>
    <w:basedOn w:val="Normal"/>
    <w:next w:val="Normal"/>
    <w:uiPriority w:val="99"/>
    <w:qFormat/>
    <w:rsid w:val="002F5E18"/>
    <w:rPr>
      <w:b/>
      <w:bCs/>
      <w:sz w:val="18"/>
      <w:szCs w:val="18"/>
    </w:rPr>
  </w:style>
  <w:style w:type="paragraph" w:styleId="Title">
    <w:name w:val="Title"/>
    <w:basedOn w:val="Normal"/>
    <w:next w:val="Normal"/>
    <w:link w:val="TitleChar"/>
    <w:uiPriority w:val="99"/>
    <w:qFormat/>
    <w:rsid w:val="002F5E18"/>
    <w:pPr>
      <w:pBdr>
        <w:top w:val="single" w:sz="8" w:space="10" w:color="A7BFDE"/>
        <w:bottom w:val="single" w:sz="24" w:space="15" w:color="9BBB59"/>
      </w:pBdr>
      <w:jc w:val="center"/>
    </w:pPr>
    <w:rPr>
      <w:rFonts w:ascii="Arial" w:eastAsia="Times New Roman" w:hAnsi="Arial" w:cs="Arial"/>
      <w:i/>
      <w:iCs/>
      <w:color w:val="243F60"/>
      <w:sz w:val="60"/>
      <w:szCs w:val="60"/>
    </w:rPr>
  </w:style>
  <w:style w:type="character" w:customStyle="1" w:styleId="TitleChar">
    <w:name w:val="Title Char"/>
    <w:basedOn w:val="DefaultParagraphFont"/>
    <w:link w:val="Title"/>
    <w:uiPriority w:val="99"/>
    <w:locked/>
    <w:rsid w:val="002F5E18"/>
    <w:rPr>
      <w:rFonts w:ascii="Arial" w:hAnsi="Arial" w:cs="Arial"/>
      <w:i/>
      <w:iCs/>
      <w:color w:val="243F60"/>
      <w:sz w:val="60"/>
      <w:szCs w:val="60"/>
    </w:rPr>
  </w:style>
  <w:style w:type="paragraph" w:styleId="Subtitle">
    <w:name w:val="Subtitle"/>
    <w:basedOn w:val="Normal"/>
    <w:next w:val="Normal"/>
    <w:link w:val="SubtitleChar"/>
    <w:uiPriority w:val="99"/>
    <w:qFormat/>
    <w:rsid w:val="002F5E18"/>
    <w:pPr>
      <w:spacing w:before="200" w:after="900"/>
      <w:jc w:val="right"/>
    </w:pPr>
    <w:rPr>
      <w:i/>
      <w:iCs/>
      <w:sz w:val="24"/>
      <w:szCs w:val="24"/>
    </w:rPr>
  </w:style>
  <w:style w:type="character" w:customStyle="1" w:styleId="SubtitleChar">
    <w:name w:val="Subtitle Char"/>
    <w:basedOn w:val="DefaultParagraphFont"/>
    <w:link w:val="Subtitle"/>
    <w:uiPriority w:val="99"/>
    <w:locked/>
    <w:rsid w:val="002F5E18"/>
    <w:rPr>
      <w:rFonts w:ascii="Arial" w:cs="Arial"/>
      <w:i/>
      <w:iCs/>
      <w:sz w:val="24"/>
      <w:szCs w:val="24"/>
    </w:rPr>
  </w:style>
  <w:style w:type="character" w:styleId="Strong">
    <w:name w:val="Strong"/>
    <w:basedOn w:val="DefaultParagraphFont"/>
    <w:uiPriority w:val="22"/>
    <w:qFormat/>
    <w:rsid w:val="002F5E18"/>
    <w:rPr>
      <w:b/>
      <w:bCs/>
      <w:spacing w:val="0"/>
    </w:rPr>
  </w:style>
  <w:style w:type="character" w:styleId="Emphasis">
    <w:name w:val="Emphasis"/>
    <w:basedOn w:val="DefaultParagraphFont"/>
    <w:uiPriority w:val="99"/>
    <w:qFormat/>
    <w:rsid w:val="002F5E18"/>
    <w:rPr>
      <w:b/>
      <w:bCs/>
      <w:i/>
      <w:iCs/>
      <w:color w:val="5A5A5A"/>
    </w:rPr>
  </w:style>
  <w:style w:type="paragraph" w:styleId="NoSpacing">
    <w:name w:val="No Spacing"/>
    <w:basedOn w:val="Normal"/>
    <w:link w:val="NoSpacingChar"/>
    <w:uiPriority w:val="1"/>
    <w:qFormat/>
    <w:rsid w:val="002F5E18"/>
  </w:style>
  <w:style w:type="character" w:customStyle="1" w:styleId="NoSpacingChar">
    <w:name w:val="No Spacing Char"/>
    <w:basedOn w:val="DefaultParagraphFont"/>
    <w:link w:val="NoSpacing"/>
    <w:uiPriority w:val="1"/>
    <w:locked/>
    <w:rsid w:val="002F5E18"/>
    <w:rPr>
      <w:sz w:val="20"/>
      <w:szCs w:val="20"/>
    </w:rPr>
  </w:style>
  <w:style w:type="paragraph" w:styleId="ListParagraph">
    <w:name w:val="List Paragraph"/>
    <w:basedOn w:val="Normal"/>
    <w:uiPriority w:val="34"/>
    <w:qFormat/>
    <w:rsid w:val="002F5E18"/>
    <w:pPr>
      <w:ind w:left="720"/>
    </w:pPr>
  </w:style>
  <w:style w:type="paragraph" w:styleId="Quote">
    <w:name w:val="Quote"/>
    <w:basedOn w:val="Normal"/>
    <w:next w:val="Normal"/>
    <w:link w:val="QuoteChar"/>
    <w:uiPriority w:val="99"/>
    <w:qFormat/>
    <w:rsid w:val="002F5E18"/>
    <w:rPr>
      <w:rFonts w:ascii="Arial" w:eastAsia="Times New Roman" w:hAnsi="Arial" w:cs="Arial"/>
      <w:i/>
      <w:iCs/>
      <w:color w:val="5A5A5A"/>
    </w:rPr>
  </w:style>
  <w:style w:type="character" w:customStyle="1" w:styleId="QuoteChar">
    <w:name w:val="Quote Char"/>
    <w:basedOn w:val="DefaultParagraphFont"/>
    <w:link w:val="Quote"/>
    <w:uiPriority w:val="99"/>
    <w:locked/>
    <w:rsid w:val="002F5E18"/>
    <w:rPr>
      <w:rFonts w:ascii="Arial" w:hAnsi="Arial" w:cs="Arial"/>
      <w:i/>
      <w:iCs/>
      <w:color w:val="5A5A5A"/>
    </w:rPr>
  </w:style>
  <w:style w:type="paragraph" w:styleId="IntenseQuote">
    <w:name w:val="Intense Quote"/>
    <w:basedOn w:val="Normal"/>
    <w:next w:val="Normal"/>
    <w:link w:val="IntenseQuoteChar"/>
    <w:uiPriority w:val="99"/>
    <w:qFormat/>
    <w:rsid w:val="002F5E1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Arial" w:eastAsia="Times New Roman" w:hAnsi="Arial" w:cs="Arial"/>
      <w:i/>
      <w:iCs/>
      <w:color w:val="FFFFFF"/>
      <w:sz w:val="24"/>
      <w:szCs w:val="24"/>
    </w:rPr>
  </w:style>
  <w:style w:type="character" w:customStyle="1" w:styleId="IntenseQuoteChar">
    <w:name w:val="Intense Quote Char"/>
    <w:basedOn w:val="DefaultParagraphFont"/>
    <w:link w:val="IntenseQuote"/>
    <w:uiPriority w:val="99"/>
    <w:locked/>
    <w:rsid w:val="002F5E18"/>
    <w:rPr>
      <w:rFonts w:ascii="Arial" w:hAnsi="Arial" w:cs="Arial"/>
      <w:i/>
      <w:iCs/>
      <w:color w:val="FFFFFF"/>
      <w:sz w:val="24"/>
      <w:szCs w:val="24"/>
      <w:shd w:val="clear" w:color="auto" w:fill="4F81BD"/>
    </w:rPr>
  </w:style>
  <w:style w:type="character" w:styleId="SubtleEmphasis">
    <w:name w:val="Subtle Emphasis"/>
    <w:basedOn w:val="DefaultParagraphFont"/>
    <w:uiPriority w:val="99"/>
    <w:qFormat/>
    <w:rsid w:val="002F5E18"/>
    <w:rPr>
      <w:i/>
      <w:iCs/>
      <w:color w:val="5A5A5A"/>
    </w:rPr>
  </w:style>
  <w:style w:type="character" w:styleId="IntenseEmphasis">
    <w:name w:val="Intense Emphasis"/>
    <w:basedOn w:val="DefaultParagraphFont"/>
    <w:uiPriority w:val="99"/>
    <w:qFormat/>
    <w:rsid w:val="002F5E18"/>
    <w:rPr>
      <w:b/>
      <w:bCs/>
      <w:i/>
      <w:iCs/>
      <w:color w:val="4F81BD"/>
      <w:sz w:val="22"/>
      <w:szCs w:val="22"/>
    </w:rPr>
  </w:style>
  <w:style w:type="character" w:styleId="SubtleReference">
    <w:name w:val="Subtle Reference"/>
    <w:basedOn w:val="DefaultParagraphFont"/>
    <w:uiPriority w:val="99"/>
    <w:qFormat/>
    <w:rsid w:val="002F5E18"/>
    <w:rPr>
      <w:color w:val="auto"/>
      <w:u w:val="single" w:color="9BBB59"/>
    </w:rPr>
  </w:style>
  <w:style w:type="character" w:styleId="IntenseReference">
    <w:name w:val="Intense Reference"/>
    <w:basedOn w:val="DefaultParagraphFont"/>
    <w:uiPriority w:val="99"/>
    <w:qFormat/>
    <w:rsid w:val="002F5E18"/>
    <w:rPr>
      <w:b/>
      <w:bCs/>
      <w:color w:val="auto"/>
      <w:u w:val="single" w:color="9BBB59"/>
    </w:rPr>
  </w:style>
  <w:style w:type="character" w:styleId="BookTitle">
    <w:name w:val="Book Title"/>
    <w:basedOn w:val="DefaultParagraphFont"/>
    <w:uiPriority w:val="99"/>
    <w:qFormat/>
    <w:rsid w:val="002F5E18"/>
    <w:rPr>
      <w:rFonts w:ascii="Arial" w:hAnsi="Arial" w:cs="Arial"/>
      <w:b/>
      <w:bCs/>
      <w:i/>
      <w:iCs/>
      <w:color w:val="auto"/>
    </w:rPr>
  </w:style>
  <w:style w:type="paragraph" w:styleId="TOCHeading">
    <w:name w:val="TOC Heading"/>
    <w:basedOn w:val="Heading1"/>
    <w:next w:val="Normal"/>
    <w:uiPriority w:val="99"/>
    <w:qFormat/>
    <w:rsid w:val="002F5E18"/>
    <w:pPr>
      <w:outlineLvl w:val="9"/>
    </w:pPr>
  </w:style>
  <w:style w:type="character" w:styleId="Hyperlink">
    <w:name w:val="Hyperlink"/>
    <w:basedOn w:val="DefaultParagraphFont"/>
    <w:uiPriority w:val="99"/>
    <w:rsid w:val="000F7AC4"/>
    <w:rPr>
      <w:color w:val="0000FF"/>
      <w:u w:val="single"/>
    </w:rPr>
  </w:style>
  <w:style w:type="paragraph" w:styleId="TOC1">
    <w:name w:val="toc 1"/>
    <w:basedOn w:val="Normal"/>
    <w:next w:val="Normal"/>
    <w:autoRedefine/>
    <w:uiPriority w:val="39"/>
    <w:rsid w:val="000F7AC4"/>
    <w:pPr>
      <w:spacing w:after="100"/>
    </w:pPr>
  </w:style>
  <w:style w:type="paragraph" w:customStyle="1" w:styleId="Default">
    <w:name w:val="Default"/>
    <w:rsid w:val="000F7AC4"/>
    <w:pPr>
      <w:autoSpaceDE w:val="0"/>
      <w:autoSpaceDN w:val="0"/>
      <w:adjustRightInd w:val="0"/>
    </w:pPr>
    <w:rPr>
      <w:rFonts w:cs="Arial"/>
      <w:color w:val="000000"/>
      <w:sz w:val="24"/>
      <w:szCs w:val="24"/>
    </w:rPr>
  </w:style>
  <w:style w:type="paragraph" w:styleId="BalloonText">
    <w:name w:val="Balloon Text"/>
    <w:basedOn w:val="Normal"/>
    <w:link w:val="BalloonTextChar"/>
    <w:uiPriority w:val="99"/>
    <w:semiHidden/>
    <w:rsid w:val="003D372A"/>
    <w:rPr>
      <w:rFonts w:ascii="Tahoma" w:hAnsi="Tahoma" w:cs="Tahoma"/>
      <w:sz w:val="16"/>
      <w:szCs w:val="16"/>
    </w:rPr>
  </w:style>
  <w:style w:type="character" w:customStyle="1" w:styleId="BalloonTextChar">
    <w:name w:val="Balloon Text Char"/>
    <w:basedOn w:val="DefaultParagraphFont"/>
    <w:link w:val="BalloonText"/>
    <w:uiPriority w:val="99"/>
    <w:semiHidden/>
    <w:rsid w:val="00641DB8"/>
    <w:rPr>
      <w:rFonts w:ascii="Times New Roman" w:hAnsi="Times New Roman"/>
      <w:sz w:val="0"/>
      <w:szCs w:val="0"/>
    </w:rPr>
  </w:style>
  <w:style w:type="paragraph" w:styleId="Header">
    <w:name w:val="header"/>
    <w:basedOn w:val="Normal"/>
    <w:link w:val="HeaderChar"/>
    <w:uiPriority w:val="99"/>
    <w:unhideWhenUsed/>
    <w:rsid w:val="00C26577"/>
    <w:pPr>
      <w:tabs>
        <w:tab w:val="center" w:pos="4680"/>
        <w:tab w:val="right" w:pos="9360"/>
      </w:tabs>
    </w:pPr>
  </w:style>
  <w:style w:type="character" w:customStyle="1" w:styleId="HeaderChar">
    <w:name w:val="Header Char"/>
    <w:basedOn w:val="DefaultParagraphFont"/>
    <w:link w:val="Header"/>
    <w:uiPriority w:val="99"/>
    <w:rsid w:val="00C26577"/>
    <w:rPr>
      <w:rFonts w:ascii="Calibri" w:hAnsi="Calibri" w:cs="Calibri"/>
      <w:sz w:val="22"/>
      <w:szCs w:val="22"/>
    </w:rPr>
  </w:style>
  <w:style w:type="paragraph" w:styleId="Footer">
    <w:name w:val="footer"/>
    <w:basedOn w:val="Normal"/>
    <w:link w:val="FooterChar"/>
    <w:uiPriority w:val="99"/>
    <w:unhideWhenUsed/>
    <w:rsid w:val="00C26577"/>
    <w:pPr>
      <w:tabs>
        <w:tab w:val="center" w:pos="4680"/>
        <w:tab w:val="right" w:pos="9360"/>
      </w:tabs>
    </w:pPr>
  </w:style>
  <w:style w:type="character" w:customStyle="1" w:styleId="FooterChar">
    <w:name w:val="Footer Char"/>
    <w:basedOn w:val="DefaultParagraphFont"/>
    <w:link w:val="Footer"/>
    <w:uiPriority w:val="99"/>
    <w:rsid w:val="00C26577"/>
    <w:rPr>
      <w:rFonts w:ascii="Calibri" w:hAnsi="Calibri" w:cs="Calibri"/>
      <w:sz w:val="22"/>
      <w:szCs w:val="22"/>
    </w:rPr>
  </w:style>
  <w:style w:type="table" w:customStyle="1" w:styleId="LightList1">
    <w:name w:val="Light List1"/>
    <w:basedOn w:val="TableNormal"/>
    <w:uiPriority w:val="61"/>
    <w:rsid w:val="00640FBD"/>
    <w:rPr>
      <w:rFonts w:asciiTheme="minorHAnsi" w:eastAsiaTheme="minorEastAsia" w:hAnsiTheme="minorHAnsi" w:cstheme="minorBid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640FBD"/>
    <w:rPr>
      <w:rFonts w:asciiTheme="minorHAnsi" w:eastAsiaTheme="minorEastAsia" w:hAnsiTheme="minorHAnsi" w:cstheme="minorBidi"/>
      <w:sz w:val="22"/>
      <w:szCs w:val="22"/>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locked/>
    <w:rsid w:val="00AF0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D207E"/>
    <w:pPr>
      <w:spacing w:after="0"/>
    </w:pPr>
    <w:rPr>
      <w:sz w:val="20"/>
      <w:szCs w:val="20"/>
    </w:rPr>
  </w:style>
  <w:style w:type="character" w:customStyle="1" w:styleId="FootnoteTextChar">
    <w:name w:val="Footnote Text Char"/>
    <w:basedOn w:val="DefaultParagraphFont"/>
    <w:link w:val="FootnoteText"/>
    <w:uiPriority w:val="99"/>
    <w:semiHidden/>
    <w:rsid w:val="00AD207E"/>
    <w:rPr>
      <w:rFonts w:ascii="Calibri" w:hAnsi="Calibri" w:cs="Calibri"/>
    </w:rPr>
  </w:style>
  <w:style w:type="character" w:styleId="FootnoteReference">
    <w:name w:val="footnote reference"/>
    <w:basedOn w:val="DefaultParagraphFont"/>
    <w:uiPriority w:val="99"/>
    <w:semiHidden/>
    <w:unhideWhenUsed/>
    <w:rsid w:val="00AD207E"/>
    <w:rPr>
      <w:vertAlign w:val="superscript"/>
    </w:rPr>
  </w:style>
  <w:style w:type="paragraph" w:styleId="TOC2">
    <w:name w:val="toc 2"/>
    <w:basedOn w:val="Normal"/>
    <w:next w:val="Normal"/>
    <w:autoRedefine/>
    <w:uiPriority w:val="39"/>
    <w:locked/>
    <w:rsid w:val="0035090F"/>
    <w:pPr>
      <w:spacing w:after="100"/>
      <w:ind w:left="220"/>
    </w:pPr>
  </w:style>
  <w:style w:type="paragraph" w:styleId="NormalWeb">
    <w:name w:val="Normal (Web)"/>
    <w:basedOn w:val="Normal"/>
    <w:uiPriority w:val="99"/>
    <w:semiHidden/>
    <w:unhideWhenUsed/>
    <w:rsid w:val="00045B0B"/>
    <w:rPr>
      <w:rFonts w:ascii="Times New Roman" w:eastAsia="Times New Roman" w:hAnsi="Times New Roman" w:cs="Times New Roman"/>
      <w:sz w:val="24"/>
      <w:szCs w:val="24"/>
    </w:rPr>
  </w:style>
  <w:style w:type="paragraph" w:styleId="BodyText">
    <w:name w:val="Body Text"/>
    <w:basedOn w:val="Normal"/>
    <w:link w:val="BodyTextChar"/>
    <w:uiPriority w:val="1"/>
    <w:qFormat/>
    <w:rsid w:val="00D727BB"/>
    <w:pPr>
      <w:widowControl w:val="0"/>
      <w:spacing w:after="0"/>
      <w:ind w:left="880" w:hanging="360"/>
    </w:pPr>
    <w:rPr>
      <w:rFonts w:eastAsia="Calibri" w:cstheme="minorBidi"/>
    </w:rPr>
  </w:style>
  <w:style w:type="character" w:customStyle="1" w:styleId="BodyTextChar">
    <w:name w:val="Body Text Char"/>
    <w:basedOn w:val="DefaultParagraphFont"/>
    <w:link w:val="BodyText"/>
    <w:uiPriority w:val="1"/>
    <w:rsid w:val="00D727BB"/>
    <w:rPr>
      <w:rFonts w:ascii="Calibri" w:eastAsia="Calibri" w:hAnsi="Calibr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98591">
      <w:bodyDiv w:val="1"/>
      <w:marLeft w:val="0"/>
      <w:marRight w:val="0"/>
      <w:marTop w:val="0"/>
      <w:marBottom w:val="0"/>
      <w:divBdr>
        <w:top w:val="none" w:sz="0" w:space="0" w:color="auto"/>
        <w:left w:val="none" w:sz="0" w:space="0" w:color="auto"/>
        <w:bottom w:val="none" w:sz="0" w:space="0" w:color="auto"/>
        <w:right w:val="none" w:sz="0" w:space="0" w:color="auto"/>
      </w:divBdr>
    </w:div>
    <w:div w:id="153762196">
      <w:bodyDiv w:val="1"/>
      <w:marLeft w:val="0"/>
      <w:marRight w:val="0"/>
      <w:marTop w:val="0"/>
      <w:marBottom w:val="0"/>
      <w:divBdr>
        <w:top w:val="none" w:sz="0" w:space="0" w:color="auto"/>
        <w:left w:val="none" w:sz="0" w:space="0" w:color="auto"/>
        <w:bottom w:val="none" w:sz="0" w:space="0" w:color="auto"/>
        <w:right w:val="none" w:sz="0" w:space="0" w:color="auto"/>
      </w:divBdr>
    </w:div>
    <w:div w:id="156193150">
      <w:bodyDiv w:val="1"/>
      <w:marLeft w:val="0"/>
      <w:marRight w:val="0"/>
      <w:marTop w:val="0"/>
      <w:marBottom w:val="0"/>
      <w:divBdr>
        <w:top w:val="none" w:sz="0" w:space="0" w:color="auto"/>
        <w:left w:val="none" w:sz="0" w:space="0" w:color="auto"/>
        <w:bottom w:val="none" w:sz="0" w:space="0" w:color="auto"/>
        <w:right w:val="none" w:sz="0" w:space="0" w:color="auto"/>
      </w:divBdr>
    </w:div>
    <w:div w:id="173498767">
      <w:bodyDiv w:val="1"/>
      <w:marLeft w:val="0"/>
      <w:marRight w:val="0"/>
      <w:marTop w:val="0"/>
      <w:marBottom w:val="0"/>
      <w:divBdr>
        <w:top w:val="none" w:sz="0" w:space="0" w:color="auto"/>
        <w:left w:val="none" w:sz="0" w:space="0" w:color="auto"/>
        <w:bottom w:val="none" w:sz="0" w:space="0" w:color="auto"/>
        <w:right w:val="none" w:sz="0" w:space="0" w:color="auto"/>
      </w:divBdr>
    </w:div>
    <w:div w:id="218563621">
      <w:bodyDiv w:val="1"/>
      <w:marLeft w:val="0"/>
      <w:marRight w:val="0"/>
      <w:marTop w:val="0"/>
      <w:marBottom w:val="0"/>
      <w:divBdr>
        <w:top w:val="none" w:sz="0" w:space="0" w:color="auto"/>
        <w:left w:val="none" w:sz="0" w:space="0" w:color="auto"/>
        <w:bottom w:val="none" w:sz="0" w:space="0" w:color="auto"/>
        <w:right w:val="none" w:sz="0" w:space="0" w:color="auto"/>
      </w:divBdr>
    </w:div>
    <w:div w:id="319312574">
      <w:bodyDiv w:val="1"/>
      <w:marLeft w:val="0"/>
      <w:marRight w:val="0"/>
      <w:marTop w:val="0"/>
      <w:marBottom w:val="0"/>
      <w:divBdr>
        <w:top w:val="none" w:sz="0" w:space="0" w:color="auto"/>
        <w:left w:val="none" w:sz="0" w:space="0" w:color="auto"/>
        <w:bottom w:val="none" w:sz="0" w:space="0" w:color="auto"/>
        <w:right w:val="none" w:sz="0" w:space="0" w:color="auto"/>
      </w:divBdr>
    </w:div>
    <w:div w:id="468717019">
      <w:bodyDiv w:val="1"/>
      <w:marLeft w:val="0"/>
      <w:marRight w:val="0"/>
      <w:marTop w:val="0"/>
      <w:marBottom w:val="0"/>
      <w:divBdr>
        <w:top w:val="none" w:sz="0" w:space="0" w:color="auto"/>
        <w:left w:val="none" w:sz="0" w:space="0" w:color="auto"/>
        <w:bottom w:val="none" w:sz="0" w:space="0" w:color="auto"/>
        <w:right w:val="none" w:sz="0" w:space="0" w:color="auto"/>
      </w:divBdr>
    </w:div>
    <w:div w:id="4860193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299">
          <w:blockQuote w:val="1"/>
          <w:marLeft w:val="0"/>
          <w:marRight w:val="0"/>
          <w:marTop w:val="0"/>
          <w:marBottom w:val="240"/>
          <w:divBdr>
            <w:top w:val="none" w:sz="0" w:space="0" w:color="auto"/>
            <w:left w:val="single" w:sz="36" w:space="12" w:color="EEEEEE"/>
            <w:bottom w:val="none" w:sz="0" w:space="0" w:color="auto"/>
            <w:right w:val="none" w:sz="0" w:space="0" w:color="auto"/>
          </w:divBdr>
          <w:divsChild>
            <w:div w:id="2019573133">
              <w:blockQuote w:val="1"/>
              <w:marLeft w:val="0"/>
              <w:marRight w:val="0"/>
              <w:marTop w:val="0"/>
              <w:marBottom w:val="240"/>
              <w:divBdr>
                <w:top w:val="none" w:sz="0" w:space="0" w:color="auto"/>
                <w:left w:val="single" w:sz="36" w:space="12" w:color="EEEEEE"/>
                <w:bottom w:val="none" w:sz="0" w:space="0" w:color="auto"/>
                <w:right w:val="none" w:sz="0" w:space="0" w:color="auto"/>
              </w:divBdr>
            </w:div>
          </w:divsChild>
        </w:div>
        <w:div w:id="1813673984">
          <w:marLeft w:val="0"/>
          <w:marRight w:val="0"/>
          <w:marTop w:val="0"/>
          <w:marBottom w:val="0"/>
          <w:divBdr>
            <w:top w:val="none" w:sz="0" w:space="0" w:color="auto"/>
            <w:left w:val="none" w:sz="0" w:space="0" w:color="auto"/>
            <w:bottom w:val="none" w:sz="0" w:space="0" w:color="auto"/>
            <w:right w:val="none" w:sz="0" w:space="0" w:color="auto"/>
          </w:divBdr>
        </w:div>
        <w:div w:id="1034769487">
          <w:marLeft w:val="0"/>
          <w:marRight w:val="0"/>
          <w:marTop w:val="0"/>
          <w:marBottom w:val="0"/>
          <w:divBdr>
            <w:top w:val="none" w:sz="0" w:space="0" w:color="auto"/>
            <w:left w:val="none" w:sz="0" w:space="0" w:color="auto"/>
            <w:bottom w:val="none" w:sz="0" w:space="0" w:color="auto"/>
            <w:right w:val="none" w:sz="0" w:space="0" w:color="auto"/>
          </w:divBdr>
        </w:div>
        <w:div w:id="29304772">
          <w:marLeft w:val="0"/>
          <w:marRight w:val="0"/>
          <w:marTop w:val="0"/>
          <w:marBottom w:val="0"/>
          <w:divBdr>
            <w:top w:val="none" w:sz="0" w:space="0" w:color="auto"/>
            <w:left w:val="none" w:sz="0" w:space="0" w:color="auto"/>
            <w:bottom w:val="none" w:sz="0" w:space="0" w:color="auto"/>
            <w:right w:val="none" w:sz="0" w:space="0" w:color="auto"/>
          </w:divBdr>
        </w:div>
        <w:div w:id="284973400">
          <w:marLeft w:val="0"/>
          <w:marRight w:val="0"/>
          <w:marTop w:val="0"/>
          <w:marBottom w:val="0"/>
          <w:divBdr>
            <w:top w:val="none" w:sz="0" w:space="0" w:color="auto"/>
            <w:left w:val="none" w:sz="0" w:space="0" w:color="auto"/>
            <w:bottom w:val="none" w:sz="0" w:space="0" w:color="auto"/>
            <w:right w:val="none" w:sz="0" w:space="0" w:color="auto"/>
          </w:divBdr>
        </w:div>
        <w:div w:id="436950810">
          <w:marLeft w:val="0"/>
          <w:marRight w:val="0"/>
          <w:marTop w:val="0"/>
          <w:marBottom w:val="0"/>
          <w:divBdr>
            <w:top w:val="none" w:sz="0" w:space="0" w:color="auto"/>
            <w:left w:val="none" w:sz="0" w:space="0" w:color="auto"/>
            <w:bottom w:val="none" w:sz="0" w:space="0" w:color="auto"/>
            <w:right w:val="none" w:sz="0" w:space="0" w:color="auto"/>
          </w:divBdr>
        </w:div>
        <w:div w:id="791753354">
          <w:marLeft w:val="0"/>
          <w:marRight w:val="0"/>
          <w:marTop w:val="0"/>
          <w:marBottom w:val="0"/>
          <w:divBdr>
            <w:top w:val="none" w:sz="0" w:space="0" w:color="auto"/>
            <w:left w:val="none" w:sz="0" w:space="0" w:color="auto"/>
            <w:bottom w:val="none" w:sz="0" w:space="0" w:color="auto"/>
            <w:right w:val="none" w:sz="0" w:space="0" w:color="auto"/>
          </w:divBdr>
        </w:div>
        <w:div w:id="1696880344">
          <w:marLeft w:val="0"/>
          <w:marRight w:val="0"/>
          <w:marTop w:val="0"/>
          <w:marBottom w:val="0"/>
          <w:divBdr>
            <w:top w:val="none" w:sz="0" w:space="0" w:color="auto"/>
            <w:left w:val="none" w:sz="0" w:space="0" w:color="auto"/>
            <w:bottom w:val="none" w:sz="0" w:space="0" w:color="auto"/>
            <w:right w:val="none" w:sz="0" w:space="0" w:color="auto"/>
          </w:divBdr>
        </w:div>
        <w:div w:id="1008171006">
          <w:marLeft w:val="0"/>
          <w:marRight w:val="0"/>
          <w:marTop w:val="0"/>
          <w:marBottom w:val="0"/>
          <w:divBdr>
            <w:top w:val="none" w:sz="0" w:space="0" w:color="auto"/>
            <w:left w:val="none" w:sz="0" w:space="0" w:color="auto"/>
            <w:bottom w:val="none" w:sz="0" w:space="0" w:color="auto"/>
            <w:right w:val="none" w:sz="0" w:space="0" w:color="auto"/>
          </w:divBdr>
        </w:div>
        <w:div w:id="98374889">
          <w:marLeft w:val="0"/>
          <w:marRight w:val="0"/>
          <w:marTop w:val="0"/>
          <w:marBottom w:val="0"/>
          <w:divBdr>
            <w:top w:val="none" w:sz="0" w:space="0" w:color="auto"/>
            <w:left w:val="none" w:sz="0" w:space="0" w:color="auto"/>
            <w:bottom w:val="none" w:sz="0" w:space="0" w:color="auto"/>
            <w:right w:val="none" w:sz="0" w:space="0" w:color="auto"/>
          </w:divBdr>
        </w:div>
        <w:div w:id="722368620">
          <w:marLeft w:val="0"/>
          <w:marRight w:val="0"/>
          <w:marTop w:val="0"/>
          <w:marBottom w:val="0"/>
          <w:divBdr>
            <w:top w:val="none" w:sz="0" w:space="0" w:color="auto"/>
            <w:left w:val="none" w:sz="0" w:space="0" w:color="auto"/>
            <w:bottom w:val="none" w:sz="0" w:space="0" w:color="auto"/>
            <w:right w:val="none" w:sz="0" w:space="0" w:color="auto"/>
          </w:divBdr>
        </w:div>
        <w:div w:id="1982030271">
          <w:marLeft w:val="0"/>
          <w:marRight w:val="0"/>
          <w:marTop w:val="0"/>
          <w:marBottom w:val="0"/>
          <w:divBdr>
            <w:top w:val="none" w:sz="0" w:space="0" w:color="auto"/>
            <w:left w:val="none" w:sz="0" w:space="0" w:color="auto"/>
            <w:bottom w:val="none" w:sz="0" w:space="0" w:color="auto"/>
            <w:right w:val="none" w:sz="0" w:space="0" w:color="auto"/>
          </w:divBdr>
        </w:div>
        <w:div w:id="1901819362">
          <w:marLeft w:val="0"/>
          <w:marRight w:val="0"/>
          <w:marTop w:val="0"/>
          <w:marBottom w:val="0"/>
          <w:divBdr>
            <w:top w:val="none" w:sz="0" w:space="0" w:color="auto"/>
            <w:left w:val="none" w:sz="0" w:space="0" w:color="auto"/>
            <w:bottom w:val="none" w:sz="0" w:space="0" w:color="auto"/>
            <w:right w:val="none" w:sz="0" w:space="0" w:color="auto"/>
          </w:divBdr>
        </w:div>
        <w:div w:id="2089959653">
          <w:marLeft w:val="0"/>
          <w:marRight w:val="0"/>
          <w:marTop w:val="0"/>
          <w:marBottom w:val="0"/>
          <w:divBdr>
            <w:top w:val="none" w:sz="0" w:space="0" w:color="auto"/>
            <w:left w:val="none" w:sz="0" w:space="0" w:color="auto"/>
            <w:bottom w:val="none" w:sz="0" w:space="0" w:color="auto"/>
            <w:right w:val="none" w:sz="0" w:space="0" w:color="auto"/>
          </w:divBdr>
        </w:div>
        <w:div w:id="849296236">
          <w:marLeft w:val="0"/>
          <w:marRight w:val="0"/>
          <w:marTop w:val="0"/>
          <w:marBottom w:val="0"/>
          <w:divBdr>
            <w:top w:val="none" w:sz="0" w:space="0" w:color="auto"/>
            <w:left w:val="none" w:sz="0" w:space="0" w:color="auto"/>
            <w:bottom w:val="none" w:sz="0" w:space="0" w:color="auto"/>
            <w:right w:val="none" w:sz="0" w:space="0" w:color="auto"/>
          </w:divBdr>
        </w:div>
        <w:div w:id="964510094">
          <w:marLeft w:val="0"/>
          <w:marRight w:val="0"/>
          <w:marTop w:val="0"/>
          <w:marBottom w:val="0"/>
          <w:divBdr>
            <w:top w:val="none" w:sz="0" w:space="0" w:color="auto"/>
            <w:left w:val="none" w:sz="0" w:space="0" w:color="auto"/>
            <w:bottom w:val="none" w:sz="0" w:space="0" w:color="auto"/>
            <w:right w:val="none" w:sz="0" w:space="0" w:color="auto"/>
          </w:divBdr>
        </w:div>
        <w:div w:id="1933737495">
          <w:marLeft w:val="0"/>
          <w:marRight w:val="0"/>
          <w:marTop w:val="0"/>
          <w:marBottom w:val="0"/>
          <w:divBdr>
            <w:top w:val="none" w:sz="0" w:space="0" w:color="auto"/>
            <w:left w:val="none" w:sz="0" w:space="0" w:color="auto"/>
            <w:bottom w:val="none" w:sz="0" w:space="0" w:color="auto"/>
            <w:right w:val="none" w:sz="0" w:space="0" w:color="auto"/>
          </w:divBdr>
        </w:div>
        <w:div w:id="1894581717">
          <w:marLeft w:val="0"/>
          <w:marRight w:val="0"/>
          <w:marTop w:val="0"/>
          <w:marBottom w:val="0"/>
          <w:divBdr>
            <w:top w:val="none" w:sz="0" w:space="0" w:color="auto"/>
            <w:left w:val="none" w:sz="0" w:space="0" w:color="auto"/>
            <w:bottom w:val="none" w:sz="0" w:space="0" w:color="auto"/>
            <w:right w:val="none" w:sz="0" w:space="0" w:color="auto"/>
          </w:divBdr>
        </w:div>
        <w:div w:id="1020425837">
          <w:marLeft w:val="0"/>
          <w:marRight w:val="0"/>
          <w:marTop w:val="0"/>
          <w:marBottom w:val="0"/>
          <w:divBdr>
            <w:top w:val="none" w:sz="0" w:space="0" w:color="auto"/>
            <w:left w:val="none" w:sz="0" w:space="0" w:color="auto"/>
            <w:bottom w:val="none" w:sz="0" w:space="0" w:color="auto"/>
            <w:right w:val="none" w:sz="0" w:space="0" w:color="auto"/>
          </w:divBdr>
        </w:div>
      </w:divsChild>
    </w:div>
    <w:div w:id="511189337">
      <w:bodyDiv w:val="1"/>
      <w:marLeft w:val="0"/>
      <w:marRight w:val="0"/>
      <w:marTop w:val="0"/>
      <w:marBottom w:val="0"/>
      <w:divBdr>
        <w:top w:val="none" w:sz="0" w:space="0" w:color="auto"/>
        <w:left w:val="none" w:sz="0" w:space="0" w:color="auto"/>
        <w:bottom w:val="none" w:sz="0" w:space="0" w:color="auto"/>
        <w:right w:val="none" w:sz="0" w:space="0" w:color="auto"/>
      </w:divBdr>
    </w:div>
    <w:div w:id="564531107">
      <w:bodyDiv w:val="1"/>
      <w:marLeft w:val="0"/>
      <w:marRight w:val="0"/>
      <w:marTop w:val="0"/>
      <w:marBottom w:val="0"/>
      <w:divBdr>
        <w:top w:val="none" w:sz="0" w:space="0" w:color="auto"/>
        <w:left w:val="none" w:sz="0" w:space="0" w:color="auto"/>
        <w:bottom w:val="none" w:sz="0" w:space="0" w:color="auto"/>
        <w:right w:val="none" w:sz="0" w:space="0" w:color="auto"/>
      </w:divBdr>
    </w:div>
    <w:div w:id="569735507">
      <w:bodyDiv w:val="1"/>
      <w:marLeft w:val="0"/>
      <w:marRight w:val="0"/>
      <w:marTop w:val="0"/>
      <w:marBottom w:val="0"/>
      <w:divBdr>
        <w:top w:val="none" w:sz="0" w:space="0" w:color="auto"/>
        <w:left w:val="none" w:sz="0" w:space="0" w:color="auto"/>
        <w:bottom w:val="none" w:sz="0" w:space="0" w:color="auto"/>
        <w:right w:val="none" w:sz="0" w:space="0" w:color="auto"/>
      </w:divBdr>
    </w:div>
    <w:div w:id="588588512">
      <w:bodyDiv w:val="1"/>
      <w:marLeft w:val="0"/>
      <w:marRight w:val="0"/>
      <w:marTop w:val="0"/>
      <w:marBottom w:val="0"/>
      <w:divBdr>
        <w:top w:val="none" w:sz="0" w:space="0" w:color="auto"/>
        <w:left w:val="none" w:sz="0" w:space="0" w:color="auto"/>
        <w:bottom w:val="none" w:sz="0" w:space="0" w:color="auto"/>
        <w:right w:val="none" w:sz="0" w:space="0" w:color="auto"/>
      </w:divBdr>
      <w:divsChild>
        <w:div w:id="293145836">
          <w:marLeft w:val="475"/>
          <w:marRight w:val="0"/>
          <w:marTop w:val="77"/>
          <w:marBottom w:val="0"/>
          <w:divBdr>
            <w:top w:val="none" w:sz="0" w:space="0" w:color="auto"/>
            <w:left w:val="none" w:sz="0" w:space="0" w:color="auto"/>
            <w:bottom w:val="none" w:sz="0" w:space="0" w:color="auto"/>
            <w:right w:val="none" w:sz="0" w:space="0" w:color="auto"/>
          </w:divBdr>
        </w:div>
        <w:div w:id="1078333609">
          <w:marLeft w:val="475"/>
          <w:marRight w:val="0"/>
          <w:marTop w:val="77"/>
          <w:marBottom w:val="0"/>
          <w:divBdr>
            <w:top w:val="none" w:sz="0" w:space="0" w:color="auto"/>
            <w:left w:val="none" w:sz="0" w:space="0" w:color="auto"/>
            <w:bottom w:val="none" w:sz="0" w:space="0" w:color="auto"/>
            <w:right w:val="none" w:sz="0" w:space="0" w:color="auto"/>
          </w:divBdr>
        </w:div>
        <w:div w:id="1295721574">
          <w:marLeft w:val="475"/>
          <w:marRight w:val="0"/>
          <w:marTop w:val="77"/>
          <w:marBottom w:val="0"/>
          <w:divBdr>
            <w:top w:val="none" w:sz="0" w:space="0" w:color="auto"/>
            <w:left w:val="none" w:sz="0" w:space="0" w:color="auto"/>
            <w:bottom w:val="none" w:sz="0" w:space="0" w:color="auto"/>
            <w:right w:val="none" w:sz="0" w:space="0" w:color="auto"/>
          </w:divBdr>
        </w:div>
        <w:div w:id="1629894100">
          <w:marLeft w:val="475"/>
          <w:marRight w:val="0"/>
          <w:marTop w:val="77"/>
          <w:marBottom w:val="0"/>
          <w:divBdr>
            <w:top w:val="none" w:sz="0" w:space="0" w:color="auto"/>
            <w:left w:val="none" w:sz="0" w:space="0" w:color="auto"/>
            <w:bottom w:val="none" w:sz="0" w:space="0" w:color="auto"/>
            <w:right w:val="none" w:sz="0" w:space="0" w:color="auto"/>
          </w:divBdr>
        </w:div>
        <w:div w:id="1655644185">
          <w:marLeft w:val="475"/>
          <w:marRight w:val="0"/>
          <w:marTop w:val="77"/>
          <w:marBottom w:val="0"/>
          <w:divBdr>
            <w:top w:val="none" w:sz="0" w:space="0" w:color="auto"/>
            <w:left w:val="none" w:sz="0" w:space="0" w:color="auto"/>
            <w:bottom w:val="none" w:sz="0" w:space="0" w:color="auto"/>
            <w:right w:val="none" w:sz="0" w:space="0" w:color="auto"/>
          </w:divBdr>
        </w:div>
        <w:div w:id="1965575833">
          <w:marLeft w:val="475"/>
          <w:marRight w:val="0"/>
          <w:marTop w:val="77"/>
          <w:marBottom w:val="0"/>
          <w:divBdr>
            <w:top w:val="none" w:sz="0" w:space="0" w:color="auto"/>
            <w:left w:val="none" w:sz="0" w:space="0" w:color="auto"/>
            <w:bottom w:val="none" w:sz="0" w:space="0" w:color="auto"/>
            <w:right w:val="none" w:sz="0" w:space="0" w:color="auto"/>
          </w:divBdr>
        </w:div>
      </w:divsChild>
    </w:div>
    <w:div w:id="830490538">
      <w:bodyDiv w:val="1"/>
      <w:marLeft w:val="0"/>
      <w:marRight w:val="0"/>
      <w:marTop w:val="0"/>
      <w:marBottom w:val="0"/>
      <w:divBdr>
        <w:top w:val="none" w:sz="0" w:space="0" w:color="auto"/>
        <w:left w:val="none" w:sz="0" w:space="0" w:color="auto"/>
        <w:bottom w:val="none" w:sz="0" w:space="0" w:color="auto"/>
        <w:right w:val="none" w:sz="0" w:space="0" w:color="auto"/>
      </w:divBdr>
      <w:divsChild>
        <w:div w:id="172845558">
          <w:marLeft w:val="547"/>
          <w:marRight w:val="0"/>
          <w:marTop w:val="77"/>
          <w:marBottom w:val="0"/>
          <w:divBdr>
            <w:top w:val="none" w:sz="0" w:space="0" w:color="auto"/>
            <w:left w:val="none" w:sz="0" w:space="0" w:color="auto"/>
            <w:bottom w:val="none" w:sz="0" w:space="0" w:color="auto"/>
            <w:right w:val="none" w:sz="0" w:space="0" w:color="auto"/>
          </w:divBdr>
        </w:div>
        <w:div w:id="186413021">
          <w:marLeft w:val="547"/>
          <w:marRight w:val="0"/>
          <w:marTop w:val="77"/>
          <w:marBottom w:val="0"/>
          <w:divBdr>
            <w:top w:val="none" w:sz="0" w:space="0" w:color="auto"/>
            <w:left w:val="none" w:sz="0" w:space="0" w:color="auto"/>
            <w:bottom w:val="none" w:sz="0" w:space="0" w:color="auto"/>
            <w:right w:val="none" w:sz="0" w:space="0" w:color="auto"/>
          </w:divBdr>
        </w:div>
        <w:div w:id="365982792">
          <w:marLeft w:val="547"/>
          <w:marRight w:val="0"/>
          <w:marTop w:val="77"/>
          <w:marBottom w:val="0"/>
          <w:divBdr>
            <w:top w:val="none" w:sz="0" w:space="0" w:color="auto"/>
            <w:left w:val="none" w:sz="0" w:space="0" w:color="auto"/>
            <w:bottom w:val="none" w:sz="0" w:space="0" w:color="auto"/>
            <w:right w:val="none" w:sz="0" w:space="0" w:color="auto"/>
          </w:divBdr>
        </w:div>
        <w:div w:id="581911715">
          <w:marLeft w:val="547"/>
          <w:marRight w:val="0"/>
          <w:marTop w:val="77"/>
          <w:marBottom w:val="0"/>
          <w:divBdr>
            <w:top w:val="none" w:sz="0" w:space="0" w:color="auto"/>
            <w:left w:val="none" w:sz="0" w:space="0" w:color="auto"/>
            <w:bottom w:val="none" w:sz="0" w:space="0" w:color="auto"/>
            <w:right w:val="none" w:sz="0" w:space="0" w:color="auto"/>
          </w:divBdr>
        </w:div>
        <w:div w:id="1079207405">
          <w:marLeft w:val="547"/>
          <w:marRight w:val="0"/>
          <w:marTop w:val="77"/>
          <w:marBottom w:val="0"/>
          <w:divBdr>
            <w:top w:val="none" w:sz="0" w:space="0" w:color="auto"/>
            <w:left w:val="none" w:sz="0" w:space="0" w:color="auto"/>
            <w:bottom w:val="none" w:sz="0" w:space="0" w:color="auto"/>
            <w:right w:val="none" w:sz="0" w:space="0" w:color="auto"/>
          </w:divBdr>
        </w:div>
        <w:div w:id="1329480582">
          <w:marLeft w:val="547"/>
          <w:marRight w:val="0"/>
          <w:marTop w:val="77"/>
          <w:marBottom w:val="0"/>
          <w:divBdr>
            <w:top w:val="none" w:sz="0" w:space="0" w:color="auto"/>
            <w:left w:val="none" w:sz="0" w:space="0" w:color="auto"/>
            <w:bottom w:val="none" w:sz="0" w:space="0" w:color="auto"/>
            <w:right w:val="none" w:sz="0" w:space="0" w:color="auto"/>
          </w:divBdr>
        </w:div>
        <w:div w:id="2090733046">
          <w:marLeft w:val="547"/>
          <w:marRight w:val="0"/>
          <w:marTop w:val="77"/>
          <w:marBottom w:val="0"/>
          <w:divBdr>
            <w:top w:val="none" w:sz="0" w:space="0" w:color="auto"/>
            <w:left w:val="none" w:sz="0" w:space="0" w:color="auto"/>
            <w:bottom w:val="none" w:sz="0" w:space="0" w:color="auto"/>
            <w:right w:val="none" w:sz="0" w:space="0" w:color="auto"/>
          </w:divBdr>
        </w:div>
      </w:divsChild>
    </w:div>
    <w:div w:id="868907053">
      <w:bodyDiv w:val="1"/>
      <w:marLeft w:val="0"/>
      <w:marRight w:val="0"/>
      <w:marTop w:val="0"/>
      <w:marBottom w:val="0"/>
      <w:divBdr>
        <w:top w:val="none" w:sz="0" w:space="0" w:color="auto"/>
        <w:left w:val="none" w:sz="0" w:space="0" w:color="auto"/>
        <w:bottom w:val="none" w:sz="0" w:space="0" w:color="auto"/>
        <w:right w:val="none" w:sz="0" w:space="0" w:color="auto"/>
      </w:divBdr>
    </w:div>
    <w:div w:id="895354237">
      <w:bodyDiv w:val="1"/>
      <w:marLeft w:val="0"/>
      <w:marRight w:val="0"/>
      <w:marTop w:val="0"/>
      <w:marBottom w:val="0"/>
      <w:divBdr>
        <w:top w:val="none" w:sz="0" w:space="0" w:color="auto"/>
        <w:left w:val="none" w:sz="0" w:space="0" w:color="auto"/>
        <w:bottom w:val="none" w:sz="0" w:space="0" w:color="auto"/>
        <w:right w:val="none" w:sz="0" w:space="0" w:color="auto"/>
      </w:divBdr>
    </w:div>
    <w:div w:id="973486577">
      <w:bodyDiv w:val="1"/>
      <w:marLeft w:val="0"/>
      <w:marRight w:val="0"/>
      <w:marTop w:val="0"/>
      <w:marBottom w:val="0"/>
      <w:divBdr>
        <w:top w:val="none" w:sz="0" w:space="0" w:color="auto"/>
        <w:left w:val="none" w:sz="0" w:space="0" w:color="auto"/>
        <w:bottom w:val="none" w:sz="0" w:space="0" w:color="auto"/>
        <w:right w:val="none" w:sz="0" w:space="0" w:color="auto"/>
      </w:divBdr>
      <w:divsChild>
        <w:div w:id="696277453">
          <w:marLeft w:val="1166"/>
          <w:marRight w:val="0"/>
          <w:marTop w:val="67"/>
          <w:marBottom w:val="0"/>
          <w:divBdr>
            <w:top w:val="none" w:sz="0" w:space="0" w:color="auto"/>
            <w:left w:val="none" w:sz="0" w:space="0" w:color="auto"/>
            <w:bottom w:val="none" w:sz="0" w:space="0" w:color="auto"/>
            <w:right w:val="none" w:sz="0" w:space="0" w:color="auto"/>
          </w:divBdr>
        </w:div>
        <w:div w:id="702369059">
          <w:marLeft w:val="547"/>
          <w:marRight w:val="0"/>
          <w:marTop w:val="77"/>
          <w:marBottom w:val="0"/>
          <w:divBdr>
            <w:top w:val="none" w:sz="0" w:space="0" w:color="auto"/>
            <w:left w:val="none" w:sz="0" w:space="0" w:color="auto"/>
            <w:bottom w:val="none" w:sz="0" w:space="0" w:color="auto"/>
            <w:right w:val="none" w:sz="0" w:space="0" w:color="auto"/>
          </w:divBdr>
        </w:div>
        <w:div w:id="715740796">
          <w:marLeft w:val="1166"/>
          <w:marRight w:val="0"/>
          <w:marTop w:val="67"/>
          <w:marBottom w:val="0"/>
          <w:divBdr>
            <w:top w:val="none" w:sz="0" w:space="0" w:color="auto"/>
            <w:left w:val="none" w:sz="0" w:space="0" w:color="auto"/>
            <w:bottom w:val="none" w:sz="0" w:space="0" w:color="auto"/>
            <w:right w:val="none" w:sz="0" w:space="0" w:color="auto"/>
          </w:divBdr>
        </w:div>
        <w:div w:id="966743518">
          <w:marLeft w:val="1166"/>
          <w:marRight w:val="0"/>
          <w:marTop w:val="67"/>
          <w:marBottom w:val="0"/>
          <w:divBdr>
            <w:top w:val="none" w:sz="0" w:space="0" w:color="auto"/>
            <w:left w:val="none" w:sz="0" w:space="0" w:color="auto"/>
            <w:bottom w:val="none" w:sz="0" w:space="0" w:color="auto"/>
            <w:right w:val="none" w:sz="0" w:space="0" w:color="auto"/>
          </w:divBdr>
        </w:div>
        <w:div w:id="1063871370">
          <w:marLeft w:val="1166"/>
          <w:marRight w:val="0"/>
          <w:marTop w:val="67"/>
          <w:marBottom w:val="0"/>
          <w:divBdr>
            <w:top w:val="none" w:sz="0" w:space="0" w:color="auto"/>
            <w:left w:val="none" w:sz="0" w:space="0" w:color="auto"/>
            <w:bottom w:val="none" w:sz="0" w:space="0" w:color="auto"/>
            <w:right w:val="none" w:sz="0" w:space="0" w:color="auto"/>
          </w:divBdr>
        </w:div>
        <w:div w:id="1412196377">
          <w:marLeft w:val="1166"/>
          <w:marRight w:val="0"/>
          <w:marTop w:val="67"/>
          <w:marBottom w:val="0"/>
          <w:divBdr>
            <w:top w:val="none" w:sz="0" w:space="0" w:color="auto"/>
            <w:left w:val="none" w:sz="0" w:space="0" w:color="auto"/>
            <w:bottom w:val="none" w:sz="0" w:space="0" w:color="auto"/>
            <w:right w:val="none" w:sz="0" w:space="0" w:color="auto"/>
          </w:divBdr>
        </w:div>
        <w:div w:id="1444693670">
          <w:marLeft w:val="1166"/>
          <w:marRight w:val="0"/>
          <w:marTop w:val="67"/>
          <w:marBottom w:val="0"/>
          <w:divBdr>
            <w:top w:val="none" w:sz="0" w:space="0" w:color="auto"/>
            <w:left w:val="none" w:sz="0" w:space="0" w:color="auto"/>
            <w:bottom w:val="none" w:sz="0" w:space="0" w:color="auto"/>
            <w:right w:val="none" w:sz="0" w:space="0" w:color="auto"/>
          </w:divBdr>
        </w:div>
        <w:div w:id="1651179620">
          <w:marLeft w:val="547"/>
          <w:marRight w:val="0"/>
          <w:marTop w:val="77"/>
          <w:marBottom w:val="0"/>
          <w:divBdr>
            <w:top w:val="none" w:sz="0" w:space="0" w:color="auto"/>
            <w:left w:val="none" w:sz="0" w:space="0" w:color="auto"/>
            <w:bottom w:val="none" w:sz="0" w:space="0" w:color="auto"/>
            <w:right w:val="none" w:sz="0" w:space="0" w:color="auto"/>
          </w:divBdr>
        </w:div>
        <w:div w:id="1712145866">
          <w:marLeft w:val="1166"/>
          <w:marRight w:val="0"/>
          <w:marTop w:val="67"/>
          <w:marBottom w:val="0"/>
          <w:divBdr>
            <w:top w:val="none" w:sz="0" w:space="0" w:color="auto"/>
            <w:left w:val="none" w:sz="0" w:space="0" w:color="auto"/>
            <w:bottom w:val="none" w:sz="0" w:space="0" w:color="auto"/>
            <w:right w:val="none" w:sz="0" w:space="0" w:color="auto"/>
          </w:divBdr>
        </w:div>
        <w:div w:id="1903952473">
          <w:marLeft w:val="1166"/>
          <w:marRight w:val="0"/>
          <w:marTop w:val="67"/>
          <w:marBottom w:val="0"/>
          <w:divBdr>
            <w:top w:val="none" w:sz="0" w:space="0" w:color="auto"/>
            <w:left w:val="none" w:sz="0" w:space="0" w:color="auto"/>
            <w:bottom w:val="none" w:sz="0" w:space="0" w:color="auto"/>
            <w:right w:val="none" w:sz="0" w:space="0" w:color="auto"/>
          </w:divBdr>
        </w:div>
        <w:div w:id="1962611535">
          <w:marLeft w:val="1166"/>
          <w:marRight w:val="0"/>
          <w:marTop w:val="67"/>
          <w:marBottom w:val="0"/>
          <w:divBdr>
            <w:top w:val="none" w:sz="0" w:space="0" w:color="auto"/>
            <w:left w:val="none" w:sz="0" w:space="0" w:color="auto"/>
            <w:bottom w:val="none" w:sz="0" w:space="0" w:color="auto"/>
            <w:right w:val="none" w:sz="0" w:space="0" w:color="auto"/>
          </w:divBdr>
        </w:div>
        <w:div w:id="2039890149">
          <w:marLeft w:val="1166"/>
          <w:marRight w:val="0"/>
          <w:marTop w:val="67"/>
          <w:marBottom w:val="0"/>
          <w:divBdr>
            <w:top w:val="none" w:sz="0" w:space="0" w:color="auto"/>
            <w:left w:val="none" w:sz="0" w:space="0" w:color="auto"/>
            <w:bottom w:val="none" w:sz="0" w:space="0" w:color="auto"/>
            <w:right w:val="none" w:sz="0" w:space="0" w:color="auto"/>
          </w:divBdr>
        </w:div>
      </w:divsChild>
    </w:div>
    <w:div w:id="1047418388">
      <w:bodyDiv w:val="1"/>
      <w:marLeft w:val="0"/>
      <w:marRight w:val="0"/>
      <w:marTop w:val="0"/>
      <w:marBottom w:val="0"/>
      <w:divBdr>
        <w:top w:val="none" w:sz="0" w:space="0" w:color="auto"/>
        <w:left w:val="none" w:sz="0" w:space="0" w:color="auto"/>
        <w:bottom w:val="none" w:sz="0" w:space="0" w:color="auto"/>
        <w:right w:val="none" w:sz="0" w:space="0" w:color="auto"/>
      </w:divBdr>
    </w:div>
    <w:div w:id="1053776317">
      <w:bodyDiv w:val="1"/>
      <w:marLeft w:val="0"/>
      <w:marRight w:val="0"/>
      <w:marTop w:val="0"/>
      <w:marBottom w:val="0"/>
      <w:divBdr>
        <w:top w:val="none" w:sz="0" w:space="0" w:color="auto"/>
        <w:left w:val="none" w:sz="0" w:space="0" w:color="auto"/>
        <w:bottom w:val="none" w:sz="0" w:space="0" w:color="auto"/>
        <w:right w:val="none" w:sz="0" w:space="0" w:color="auto"/>
      </w:divBdr>
      <w:divsChild>
        <w:div w:id="542905514">
          <w:marLeft w:val="1800"/>
          <w:marRight w:val="0"/>
          <w:marTop w:val="67"/>
          <w:marBottom w:val="0"/>
          <w:divBdr>
            <w:top w:val="none" w:sz="0" w:space="0" w:color="auto"/>
            <w:left w:val="none" w:sz="0" w:space="0" w:color="auto"/>
            <w:bottom w:val="none" w:sz="0" w:space="0" w:color="auto"/>
            <w:right w:val="none" w:sz="0" w:space="0" w:color="auto"/>
          </w:divBdr>
        </w:div>
        <w:div w:id="958801813">
          <w:marLeft w:val="1800"/>
          <w:marRight w:val="0"/>
          <w:marTop w:val="67"/>
          <w:marBottom w:val="0"/>
          <w:divBdr>
            <w:top w:val="none" w:sz="0" w:space="0" w:color="auto"/>
            <w:left w:val="none" w:sz="0" w:space="0" w:color="auto"/>
            <w:bottom w:val="none" w:sz="0" w:space="0" w:color="auto"/>
            <w:right w:val="none" w:sz="0" w:space="0" w:color="auto"/>
          </w:divBdr>
        </w:div>
        <w:div w:id="1319266953">
          <w:marLeft w:val="1800"/>
          <w:marRight w:val="0"/>
          <w:marTop w:val="67"/>
          <w:marBottom w:val="0"/>
          <w:divBdr>
            <w:top w:val="none" w:sz="0" w:space="0" w:color="auto"/>
            <w:left w:val="none" w:sz="0" w:space="0" w:color="auto"/>
            <w:bottom w:val="none" w:sz="0" w:space="0" w:color="auto"/>
            <w:right w:val="none" w:sz="0" w:space="0" w:color="auto"/>
          </w:divBdr>
        </w:div>
        <w:div w:id="1572693034">
          <w:marLeft w:val="1800"/>
          <w:marRight w:val="0"/>
          <w:marTop w:val="67"/>
          <w:marBottom w:val="0"/>
          <w:divBdr>
            <w:top w:val="none" w:sz="0" w:space="0" w:color="auto"/>
            <w:left w:val="none" w:sz="0" w:space="0" w:color="auto"/>
            <w:bottom w:val="none" w:sz="0" w:space="0" w:color="auto"/>
            <w:right w:val="none" w:sz="0" w:space="0" w:color="auto"/>
          </w:divBdr>
        </w:div>
        <w:div w:id="1787188046">
          <w:marLeft w:val="547"/>
          <w:marRight w:val="0"/>
          <w:marTop w:val="96"/>
          <w:marBottom w:val="0"/>
          <w:divBdr>
            <w:top w:val="none" w:sz="0" w:space="0" w:color="auto"/>
            <w:left w:val="none" w:sz="0" w:space="0" w:color="auto"/>
            <w:bottom w:val="none" w:sz="0" w:space="0" w:color="auto"/>
            <w:right w:val="none" w:sz="0" w:space="0" w:color="auto"/>
          </w:divBdr>
        </w:div>
      </w:divsChild>
    </w:div>
    <w:div w:id="1064714249">
      <w:bodyDiv w:val="1"/>
      <w:marLeft w:val="0"/>
      <w:marRight w:val="0"/>
      <w:marTop w:val="0"/>
      <w:marBottom w:val="0"/>
      <w:divBdr>
        <w:top w:val="none" w:sz="0" w:space="0" w:color="auto"/>
        <w:left w:val="none" w:sz="0" w:space="0" w:color="auto"/>
        <w:bottom w:val="none" w:sz="0" w:space="0" w:color="auto"/>
        <w:right w:val="none" w:sz="0" w:space="0" w:color="auto"/>
      </w:divBdr>
    </w:div>
    <w:div w:id="1177773277">
      <w:bodyDiv w:val="1"/>
      <w:marLeft w:val="0"/>
      <w:marRight w:val="0"/>
      <w:marTop w:val="0"/>
      <w:marBottom w:val="0"/>
      <w:divBdr>
        <w:top w:val="none" w:sz="0" w:space="0" w:color="auto"/>
        <w:left w:val="none" w:sz="0" w:space="0" w:color="auto"/>
        <w:bottom w:val="none" w:sz="0" w:space="0" w:color="auto"/>
        <w:right w:val="none" w:sz="0" w:space="0" w:color="auto"/>
      </w:divBdr>
    </w:div>
    <w:div w:id="1180200854">
      <w:bodyDiv w:val="1"/>
      <w:marLeft w:val="0"/>
      <w:marRight w:val="0"/>
      <w:marTop w:val="0"/>
      <w:marBottom w:val="0"/>
      <w:divBdr>
        <w:top w:val="none" w:sz="0" w:space="0" w:color="auto"/>
        <w:left w:val="none" w:sz="0" w:space="0" w:color="auto"/>
        <w:bottom w:val="none" w:sz="0" w:space="0" w:color="auto"/>
        <w:right w:val="none" w:sz="0" w:space="0" w:color="auto"/>
      </w:divBdr>
      <w:divsChild>
        <w:div w:id="701588112">
          <w:marLeft w:val="1166"/>
          <w:marRight w:val="0"/>
          <w:marTop w:val="96"/>
          <w:marBottom w:val="0"/>
          <w:divBdr>
            <w:top w:val="none" w:sz="0" w:space="0" w:color="auto"/>
            <w:left w:val="none" w:sz="0" w:space="0" w:color="auto"/>
            <w:bottom w:val="none" w:sz="0" w:space="0" w:color="auto"/>
            <w:right w:val="none" w:sz="0" w:space="0" w:color="auto"/>
          </w:divBdr>
        </w:div>
        <w:div w:id="790323279">
          <w:marLeft w:val="1166"/>
          <w:marRight w:val="0"/>
          <w:marTop w:val="96"/>
          <w:marBottom w:val="0"/>
          <w:divBdr>
            <w:top w:val="none" w:sz="0" w:space="0" w:color="auto"/>
            <w:left w:val="none" w:sz="0" w:space="0" w:color="auto"/>
            <w:bottom w:val="none" w:sz="0" w:space="0" w:color="auto"/>
            <w:right w:val="none" w:sz="0" w:space="0" w:color="auto"/>
          </w:divBdr>
        </w:div>
        <w:div w:id="1033532249">
          <w:marLeft w:val="1166"/>
          <w:marRight w:val="0"/>
          <w:marTop w:val="96"/>
          <w:marBottom w:val="0"/>
          <w:divBdr>
            <w:top w:val="none" w:sz="0" w:space="0" w:color="auto"/>
            <w:left w:val="none" w:sz="0" w:space="0" w:color="auto"/>
            <w:bottom w:val="none" w:sz="0" w:space="0" w:color="auto"/>
            <w:right w:val="none" w:sz="0" w:space="0" w:color="auto"/>
          </w:divBdr>
        </w:div>
        <w:div w:id="1059792180">
          <w:marLeft w:val="1166"/>
          <w:marRight w:val="0"/>
          <w:marTop w:val="96"/>
          <w:marBottom w:val="0"/>
          <w:divBdr>
            <w:top w:val="none" w:sz="0" w:space="0" w:color="auto"/>
            <w:left w:val="none" w:sz="0" w:space="0" w:color="auto"/>
            <w:bottom w:val="none" w:sz="0" w:space="0" w:color="auto"/>
            <w:right w:val="none" w:sz="0" w:space="0" w:color="auto"/>
          </w:divBdr>
        </w:div>
        <w:div w:id="1075125371">
          <w:marLeft w:val="1166"/>
          <w:marRight w:val="0"/>
          <w:marTop w:val="96"/>
          <w:marBottom w:val="0"/>
          <w:divBdr>
            <w:top w:val="none" w:sz="0" w:space="0" w:color="auto"/>
            <w:left w:val="none" w:sz="0" w:space="0" w:color="auto"/>
            <w:bottom w:val="none" w:sz="0" w:space="0" w:color="auto"/>
            <w:right w:val="none" w:sz="0" w:space="0" w:color="auto"/>
          </w:divBdr>
        </w:div>
        <w:div w:id="1196770033">
          <w:marLeft w:val="1166"/>
          <w:marRight w:val="0"/>
          <w:marTop w:val="96"/>
          <w:marBottom w:val="0"/>
          <w:divBdr>
            <w:top w:val="none" w:sz="0" w:space="0" w:color="auto"/>
            <w:left w:val="none" w:sz="0" w:space="0" w:color="auto"/>
            <w:bottom w:val="none" w:sz="0" w:space="0" w:color="auto"/>
            <w:right w:val="none" w:sz="0" w:space="0" w:color="auto"/>
          </w:divBdr>
        </w:div>
        <w:div w:id="1292709289">
          <w:marLeft w:val="1166"/>
          <w:marRight w:val="0"/>
          <w:marTop w:val="96"/>
          <w:marBottom w:val="0"/>
          <w:divBdr>
            <w:top w:val="none" w:sz="0" w:space="0" w:color="auto"/>
            <w:left w:val="none" w:sz="0" w:space="0" w:color="auto"/>
            <w:bottom w:val="none" w:sz="0" w:space="0" w:color="auto"/>
            <w:right w:val="none" w:sz="0" w:space="0" w:color="auto"/>
          </w:divBdr>
        </w:div>
        <w:div w:id="1425611960">
          <w:marLeft w:val="547"/>
          <w:marRight w:val="0"/>
          <w:marTop w:val="115"/>
          <w:marBottom w:val="0"/>
          <w:divBdr>
            <w:top w:val="none" w:sz="0" w:space="0" w:color="auto"/>
            <w:left w:val="none" w:sz="0" w:space="0" w:color="auto"/>
            <w:bottom w:val="none" w:sz="0" w:space="0" w:color="auto"/>
            <w:right w:val="none" w:sz="0" w:space="0" w:color="auto"/>
          </w:divBdr>
        </w:div>
        <w:div w:id="1707412168">
          <w:marLeft w:val="1166"/>
          <w:marRight w:val="0"/>
          <w:marTop w:val="96"/>
          <w:marBottom w:val="0"/>
          <w:divBdr>
            <w:top w:val="none" w:sz="0" w:space="0" w:color="auto"/>
            <w:left w:val="none" w:sz="0" w:space="0" w:color="auto"/>
            <w:bottom w:val="none" w:sz="0" w:space="0" w:color="auto"/>
            <w:right w:val="none" w:sz="0" w:space="0" w:color="auto"/>
          </w:divBdr>
        </w:div>
      </w:divsChild>
    </w:div>
    <w:div w:id="1203909593">
      <w:bodyDiv w:val="1"/>
      <w:marLeft w:val="0"/>
      <w:marRight w:val="0"/>
      <w:marTop w:val="0"/>
      <w:marBottom w:val="0"/>
      <w:divBdr>
        <w:top w:val="none" w:sz="0" w:space="0" w:color="auto"/>
        <w:left w:val="none" w:sz="0" w:space="0" w:color="auto"/>
        <w:bottom w:val="none" w:sz="0" w:space="0" w:color="auto"/>
        <w:right w:val="none" w:sz="0" w:space="0" w:color="auto"/>
      </w:divBdr>
      <w:divsChild>
        <w:div w:id="257371758">
          <w:marLeft w:val="547"/>
          <w:marRight w:val="0"/>
          <w:marTop w:val="77"/>
          <w:marBottom w:val="0"/>
          <w:divBdr>
            <w:top w:val="none" w:sz="0" w:space="0" w:color="auto"/>
            <w:left w:val="none" w:sz="0" w:space="0" w:color="auto"/>
            <w:bottom w:val="none" w:sz="0" w:space="0" w:color="auto"/>
            <w:right w:val="none" w:sz="0" w:space="0" w:color="auto"/>
          </w:divBdr>
        </w:div>
        <w:div w:id="264504901">
          <w:marLeft w:val="547"/>
          <w:marRight w:val="0"/>
          <w:marTop w:val="77"/>
          <w:marBottom w:val="0"/>
          <w:divBdr>
            <w:top w:val="none" w:sz="0" w:space="0" w:color="auto"/>
            <w:left w:val="none" w:sz="0" w:space="0" w:color="auto"/>
            <w:bottom w:val="none" w:sz="0" w:space="0" w:color="auto"/>
            <w:right w:val="none" w:sz="0" w:space="0" w:color="auto"/>
          </w:divBdr>
        </w:div>
        <w:div w:id="463236993">
          <w:marLeft w:val="547"/>
          <w:marRight w:val="0"/>
          <w:marTop w:val="77"/>
          <w:marBottom w:val="0"/>
          <w:divBdr>
            <w:top w:val="none" w:sz="0" w:space="0" w:color="auto"/>
            <w:left w:val="none" w:sz="0" w:space="0" w:color="auto"/>
            <w:bottom w:val="none" w:sz="0" w:space="0" w:color="auto"/>
            <w:right w:val="none" w:sz="0" w:space="0" w:color="auto"/>
          </w:divBdr>
        </w:div>
        <w:div w:id="1315840563">
          <w:marLeft w:val="547"/>
          <w:marRight w:val="0"/>
          <w:marTop w:val="77"/>
          <w:marBottom w:val="0"/>
          <w:divBdr>
            <w:top w:val="none" w:sz="0" w:space="0" w:color="auto"/>
            <w:left w:val="none" w:sz="0" w:space="0" w:color="auto"/>
            <w:bottom w:val="none" w:sz="0" w:space="0" w:color="auto"/>
            <w:right w:val="none" w:sz="0" w:space="0" w:color="auto"/>
          </w:divBdr>
        </w:div>
        <w:div w:id="1490757015">
          <w:marLeft w:val="547"/>
          <w:marRight w:val="0"/>
          <w:marTop w:val="77"/>
          <w:marBottom w:val="0"/>
          <w:divBdr>
            <w:top w:val="none" w:sz="0" w:space="0" w:color="auto"/>
            <w:left w:val="none" w:sz="0" w:space="0" w:color="auto"/>
            <w:bottom w:val="none" w:sz="0" w:space="0" w:color="auto"/>
            <w:right w:val="none" w:sz="0" w:space="0" w:color="auto"/>
          </w:divBdr>
        </w:div>
        <w:div w:id="1631133016">
          <w:marLeft w:val="547"/>
          <w:marRight w:val="0"/>
          <w:marTop w:val="77"/>
          <w:marBottom w:val="0"/>
          <w:divBdr>
            <w:top w:val="none" w:sz="0" w:space="0" w:color="auto"/>
            <w:left w:val="none" w:sz="0" w:space="0" w:color="auto"/>
            <w:bottom w:val="none" w:sz="0" w:space="0" w:color="auto"/>
            <w:right w:val="none" w:sz="0" w:space="0" w:color="auto"/>
          </w:divBdr>
        </w:div>
      </w:divsChild>
    </w:div>
    <w:div w:id="1204949641">
      <w:bodyDiv w:val="1"/>
      <w:marLeft w:val="0"/>
      <w:marRight w:val="0"/>
      <w:marTop w:val="0"/>
      <w:marBottom w:val="0"/>
      <w:divBdr>
        <w:top w:val="none" w:sz="0" w:space="0" w:color="auto"/>
        <w:left w:val="none" w:sz="0" w:space="0" w:color="auto"/>
        <w:bottom w:val="none" w:sz="0" w:space="0" w:color="auto"/>
        <w:right w:val="none" w:sz="0" w:space="0" w:color="auto"/>
      </w:divBdr>
    </w:div>
    <w:div w:id="1215194802">
      <w:bodyDiv w:val="1"/>
      <w:marLeft w:val="0"/>
      <w:marRight w:val="0"/>
      <w:marTop w:val="0"/>
      <w:marBottom w:val="0"/>
      <w:divBdr>
        <w:top w:val="none" w:sz="0" w:space="0" w:color="auto"/>
        <w:left w:val="none" w:sz="0" w:space="0" w:color="auto"/>
        <w:bottom w:val="none" w:sz="0" w:space="0" w:color="auto"/>
        <w:right w:val="none" w:sz="0" w:space="0" w:color="auto"/>
      </w:divBdr>
    </w:div>
    <w:div w:id="1351639010">
      <w:bodyDiv w:val="1"/>
      <w:marLeft w:val="0"/>
      <w:marRight w:val="0"/>
      <w:marTop w:val="0"/>
      <w:marBottom w:val="0"/>
      <w:divBdr>
        <w:top w:val="none" w:sz="0" w:space="0" w:color="auto"/>
        <w:left w:val="none" w:sz="0" w:space="0" w:color="auto"/>
        <w:bottom w:val="none" w:sz="0" w:space="0" w:color="auto"/>
        <w:right w:val="none" w:sz="0" w:space="0" w:color="auto"/>
      </w:divBdr>
    </w:div>
    <w:div w:id="1351684277">
      <w:bodyDiv w:val="1"/>
      <w:marLeft w:val="0"/>
      <w:marRight w:val="0"/>
      <w:marTop w:val="0"/>
      <w:marBottom w:val="0"/>
      <w:divBdr>
        <w:top w:val="none" w:sz="0" w:space="0" w:color="auto"/>
        <w:left w:val="none" w:sz="0" w:space="0" w:color="auto"/>
        <w:bottom w:val="none" w:sz="0" w:space="0" w:color="auto"/>
        <w:right w:val="none" w:sz="0" w:space="0" w:color="auto"/>
      </w:divBdr>
    </w:div>
    <w:div w:id="1383943820">
      <w:bodyDiv w:val="1"/>
      <w:marLeft w:val="0"/>
      <w:marRight w:val="0"/>
      <w:marTop w:val="0"/>
      <w:marBottom w:val="0"/>
      <w:divBdr>
        <w:top w:val="none" w:sz="0" w:space="0" w:color="auto"/>
        <w:left w:val="none" w:sz="0" w:space="0" w:color="auto"/>
        <w:bottom w:val="none" w:sz="0" w:space="0" w:color="auto"/>
        <w:right w:val="none" w:sz="0" w:space="0" w:color="auto"/>
      </w:divBdr>
    </w:div>
    <w:div w:id="1419713517">
      <w:bodyDiv w:val="1"/>
      <w:marLeft w:val="0"/>
      <w:marRight w:val="0"/>
      <w:marTop w:val="0"/>
      <w:marBottom w:val="0"/>
      <w:divBdr>
        <w:top w:val="none" w:sz="0" w:space="0" w:color="auto"/>
        <w:left w:val="none" w:sz="0" w:space="0" w:color="auto"/>
        <w:bottom w:val="none" w:sz="0" w:space="0" w:color="auto"/>
        <w:right w:val="none" w:sz="0" w:space="0" w:color="auto"/>
      </w:divBdr>
    </w:div>
    <w:div w:id="1465273564">
      <w:bodyDiv w:val="1"/>
      <w:marLeft w:val="0"/>
      <w:marRight w:val="0"/>
      <w:marTop w:val="0"/>
      <w:marBottom w:val="0"/>
      <w:divBdr>
        <w:top w:val="none" w:sz="0" w:space="0" w:color="auto"/>
        <w:left w:val="none" w:sz="0" w:space="0" w:color="auto"/>
        <w:bottom w:val="none" w:sz="0" w:space="0" w:color="auto"/>
        <w:right w:val="none" w:sz="0" w:space="0" w:color="auto"/>
      </w:divBdr>
      <w:divsChild>
        <w:div w:id="304941099">
          <w:marLeft w:val="1800"/>
          <w:marRight w:val="0"/>
          <w:marTop w:val="67"/>
          <w:marBottom w:val="0"/>
          <w:divBdr>
            <w:top w:val="none" w:sz="0" w:space="0" w:color="auto"/>
            <w:left w:val="none" w:sz="0" w:space="0" w:color="auto"/>
            <w:bottom w:val="none" w:sz="0" w:space="0" w:color="auto"/>
            <w:right w:val="none" w:sz="0" w:space="0" w:color="auto"/>
          </w:divBdr>
        </w:div>
        <w:div w:id="617444199">
          <w:marLeft w:val="1800"/>
          <w:marRight w:val="0"/>
          <w:marTop w:val="67"/>
          <w:marBottom w:val="0"/>
          <w:divBdr>
            <w:top w:val="none" w:sz="0" w:space="0" w:color="auto"/>
            <w:left w:val="none" w:sz="0" w:space="0" w:color="auto"/>
            <w:bottom w:val="none" w:sz="0" w:space="0" w:color="auto"/>
            <w:right w:val="none" w:sz="0" w:space="0" w:color="auto"/>
          </w:divBdr>
        </w:div>
        <w:div w:id="670959238">
          <w:marLeft w:val="1800"/>
          <w:marRight w:val="0"/>
          <w:marTop w:val="67"/>
          <w:marBottom w:val="0"/>
          <w:divBdr>
            <w:top w:val="none" w:sz="0" w:space="0" w:color="auto"/>
            <w:left w:val="none" w:sz="0" w:space="0" w:color="auto"/>
            <w:bottom w:val="none" w:sz="0" w:space="0" w:color="auto"/>
            <w:right w:val="none" w:sz="0" w:space="0" w:color="auto"/>
          </w:divBdr>
        </w:div>
        <w:div w:id="769664678">
          <w:marLeft w:val="1800"/>
          <w:marRight w:val="0"/>
          <w:marTop w:val="67"/>
          <w:marBottom w:val="0"/>
          <w:divBdr>
            <w:top w:val="none" w:sz="0" w:space="0" w:color="auto"/>
            <w:left w:val="none" w:sz="0" w:space="0" w:color="auto"/>
            <w:bottom w:val="none" w:sz="0" w:space="0" w:color="auto"/>
            <w:right w:val="none" w:sz="0" w:space="0" w:color="auto"/>
          </w:divBdr>
        </w:div>
        <w:div w:id="1034883748">
          <w:marLeft w:val="1800"/>
          <w:marRight w:val="0"/>
          <w:marTop w:val="67"/>
          <w:marBottom w:val="0"/>
          <w:divBdr>
            <w:top w:val="none" w:sz="0" w:space="0" w:color="auto"/>
            <w:left w:val="none" w:sz="0" w:space="0" w:color="auto"/>
            <w:bottom w:val="none" w:sz="0" w:space="0" w:color="auto"/>
            <w:right w:val="none" w:sz="0" w:space="0" w:color="auto"/>
          </w:divBdr>
        </w:div>
        <w:div w:id="1058631215">
          <w:marLeft w:val="1800"/>
          <w:marRight w:val="0"/>
          <w:marTop w:val="67"/>
          <w:marBottom w:val="0"/>
          <w:divBdr>
            <w:top w:val="none" w:sz="0" w:space="0" w:color="auto"/>
            <w:left w:val="none" w:sz="0" w:space="0" w:color="auto"/>
            <w:bottom w:val="none" w:sz="0" w:space="0" w:color="auto"/>
            <w:right w:val="none" w:sz="0" w:space="0" w:color="auto"/>
          </w:divBdr>
        </w:div>
        <w:div w:id="1643459071">
          <w:marLeft w:val="1800"/>
          <w:marRight w:val="0"/>
          <w:marTop w:val="67"/>
          <w:marBottom w:val="0"/>
          <w:divBdr>
            <w:top w:val="none" w:sz="0" w:space="0" w:color="auto"/>
            <w:left w:val="none" w:sz="0" w:space="0" w:color="auto"/>
            <w:bottom w:val="none" w:sz="0" w:space="0" w:color="auto"/>
            <w:right w:val="none" w:sz="0" w:space="0" w:color="auto"/>
          </w:divBdr>
        </w:div>
        <w:div w:id="1701860975">
          <w:marLeft w:val="1800"/>
          <w:marRight w:val="0"/>
          <w:marTop w:val="67"/>
          <w:marBottom w:val="0"/>
          <w:divBdr>
            <w:top w:val="none" w:sz="0" w:space="0" w:color="auto"/>
            <w:left w:val="none" w:sz="0" w:space="0" w:color="auto"/>
            <w:bottom w:val="none" w:sz="0" w:space="0" w:color="auto"/>
            <w:right w:val="none" w:sz="0" w:space="0" w:color="auto"/>
          </w:divBdr>
        </w:div>
        <w:div w:id="1905144667">
          <w:marLeft w:val="1800"/>
          <w:marRight w:val="0"/>
          <w:marTop w:val="67"/>
          <w:marBottom w:val="0"/>
          <w:divBdr>
            <w:top w:val="none" w:sz="0" w:space="0" w:color="auto"/>
            <w:left w:val="none" w:sz="0" w:space="0" w:color="auto"/>
            <w:bottom w:val="none" w:sz="0" w:space="0" w:color="auto"/>
            <w:right w:val="none" w:sz="0" w:space="0" w:color="auto"/>
          </w:divBdr>
        </w:div>
        <w:div w:id="2111242931">
          <w:marLeft w:val="547"/>
          <w:marRight w:val="0"/>
          <w:marTop w:val="96"/>
          <w:marBottom w:val="0"/>
          <w:divBdr>
            <w:top w:val="none" w:sz="0" w:space="0" w:color="auto"/>
            <w:left w:val="none" w:sz="0" w:space="0" w:color="auto"/>
            <w:bottom w:val="none" w:sz="0" w:space="0" w:color="auto"/>
            <w:right w:val="none" w:sz="0" w:space="0" w:color="auto"/>
          </w:divBdr>
        </w:div>
      </w:divsChild>
    </w:div>
    <w:div w:id="1509903410">
      <w:bodyDiv w:val="1"/>
      <w:marLeft w:val="0"/>
      <w:marRight w:val="0"/>
      <w:marTop w:val="0"/>
      <w:marBottom w:val="0"/>
      <w:divBdr>
        <w:top w:val="none" w:sz="0" w:space="0" w:color="auto"/>
        <w:left w:val="none" w:sz="0" w:space="0" w:color="auto"/>
        <w:bottom w:val="none" w:sz="0" w:space="0" w:color="auto"/>
        <w:right w:val="none" w:sz="0" w:space="0" w:color="auto"/>
      </w:divBdr>
      <w:divsChild>
        <w:div w:id="249314854">
          <w:marLeft w:val="1166"/>
          <w:marRight w:val="0"/>
          <w:marTop w:val="67"/>
          <w:marBottom w:val="0"/>
          <w:divBdr>
            <w:top w:val="none" w:sz="0" w:space="0" w:color="auto"/>
            <w:left w:val="none" w:sz="0" w:space="0" w:color="auto"/>
            <w:bottom w:val="none" w:sz="0" w:space="0" w:color="auto"/>
            <w:right w:val="none" w:sz="0" w:space="0" w:color="auto"/>
          </w:divBdr>
        </w:div>
        <w:div w:id="297614930">
          <w:marLeft w:val="1166"/>
          <w:marRight w:val="0"/>
          <w:marTop w:val="67"/>
          <w:marBottom w:val="0"/>
          <w:divBdr>
            <w:top w:val="none" w:sz="0" w:space="0" w:color="auto"/>
            <w:left w:val="none" w:sz="0" w:space="0" w:color="auto"/>
            <w:bottom w:val="none" w:sz="0" w:space="0" w:color="auto"/>
            <w:right w:val="none" w:sz="0" w:space="0" w:color="auto"/>
          </w:divBdr>
        </w:div>
        <w:div w:id="371074231">
          <w:marLeft w:val="1166"/>
          <w:marRight w:val="0"/>
          <w:marTop w:val="67"/>
          <w:marBottom w:val="0"/>
          <w:divBdr>
            <w:top w:val="none" w:sz="0" w:space="0" w:color="auto"/>
            <w:left w:val="none" w:sz="0" w:space="0" w:color="auto"/>
            <w:bottom w:val="none" w:sz="0" w:space="0" w:color="auto"/>
            <w:right w:val="none" w:sz="0" w:space="0" w:color="auto"/>
          </w:divBdr>
        </w:div>
        <w:div w:id="424426803">
          <w:marLeft w:val="547"/>
          <w:marRight w:val="0"/>
          <w:marTop w:val="77"/>
          <w:marBottom w:val="0"/>
          <w:divBdr>
            <w:top w:val="none" w:sz="0" w:space="0" w:color="auto"/>
            <w:left w:val="none" w:sz="0" w:space="0" w:color="auto"/>
            <w:bottom w:val="none" w:sz="0" w:space="0" w:color="auto"/>
            <w:right w:val="none" w:sz="0" w:space="0" w:color="auto"/>
          </w:divBdr>
        </w:div>
        <w:div w:id="632100059">
          <w:marLeft w:val="1166"/>
          <w:marRight w:val="0"/>
          <w:marTop w:val="67"/>
          <w:marBottom w:val="0"/>
          <w:divBdr>
            <w:top w:val="none" w:sz="0" w:space="0" w:color="auto"/>
            <w:left w:val="none" w:sz="0" w:space="0" w:color="auto"/>
            <w:bottom w:val="none" w:sz="0" w:space="0" w:color="auto"/>
            <w:right w:val="none" w:sz="0" w:space="0" w:color="auto"/>
          </w:divBdr>
        </w:div>
        <w:div w:id="1115489443">
          <w:marLeft w:val="547"/>
          <w:marRight w:val="0"/>
          <w:marTop w:val="77"/>
          <w:marBottom w:val="0"/>
          <w:divBdr>
            <w:top w:val="none" w:sz="0" w:space="0" w:color="auto"/>
            <w:left w:val="none" w:sz="0" w:space="0" w:color="auto"/>
            <w:bottom w:val="none" w:sz="0" w:space="0" w:color="auto"/>
            <w:right w:val="none" w:sz="0" w:space="0" w:color="auto"/>
          </w:divBdr>
        </w:div>
        <w:div w:id="1504004645">
          <w:marLeft w:val="1166"/>
          <w:marRight w:val="0"/>
          <w:marTop w:val="67"/>
          <w:marBottom w:val="0"/>
          <w:divBdr>
            <w:top w:val="none" w:sz="0" w:space="0" w:color="auto"/>
            <w:left w:val="none" w:sz="0" w:space="0" w:color="auto"/>
            <w:bottom w:val="none" w:sz="0" w:space="0" w:color="auto"/>
            <w:right w:val="none" w:sz="0" w:space="0" w:color="auto"/>
          </w:divBdr>
        </w:div>
        <w:div w:id="1640065148">
          <w:marLeft w:val="1166"/>
          <w:marRight w:val="0"/>
          <w:marTop w:val="67"/>
          <w:marBottom w:val="0"/>
          <w:divBdr>
            <w:top w:val="none" w:sz="0" w:space="0" w:color="auto"/>
            <w:left w:val="none" w:sz="0" w:space="0" w:color="auto"/>
            <w:bottom w:val="none" w:sz="0" w:space="0" w:color="auto"/>
            <w:right w:val="none" w:sz="0" w:space="0" w:color="auto"/>
          </w:divBdr>
        </w:div>
        <w:div w:id="1852718231">
          <w:marLeft w:val="1166"/>
          <w:marRight w:val="0"/>
          <w:marTop w:val="67"/>
          <w:marBottom w:val="0"/>
          <w:divBdr>
            <w:top w:val="none" w:sz="0" w:space="0" w:color="auto"/>
            <w:left w:val="none" w:sz="0" w:space="0" w:color="auto"/>
            <w:bottom w:val="none" w:sz="0" w:space="0" w:color="auto"/>
            <w:right w:val="none" w:sz="0" w:space="0" w:color="auto"/>
          </w:divBdr>
        </w:div>
        <w:div w:id="1936090446">
          <w:marLeft w:val="1166"/>
          <w:marRight w:val="0"/>
          <w:marTop w:val="67"/>
          <w:marBottom w:val="0"/>
          <w:divBdr>
            <w:top w:val="none" w:sz="0" w:space="0" w:color="auto"/>
            <w:left w:val="none" w:sz="0" w:space="0" w:color="auto"/>
            <w:bottom w:val="none" w:sz="0" w:space="0" w:color="auto"/>
            <w:right w:val="none" w:sz="0" w:space="0" w:color="auto"/>
          </w:divBdr>
        </w:div>
        <w:div w:id="2127505820">
          <w:marLeft w:val="1166"/>
          <w:marRight w:val="0"/>
          <w:marTop w:val="67"/>
          <w:marBottom w:val="0"/>
          <w:divBdr>
            <w:top w:val="none" w:sz="0" w:space="0" w:color="auto"/>
            <w:left w:val="none" w:sz="0" w:space="0" w:color="auto"/>
            <w:bottom w:val="none" w:sz="0" w:space="0" w:color="auto"/>
            <w:right w:val="none" w:sz="0" w:space="0" w:color="auto"/>
          </w:divBdr>
        </w:div>
      </w:divsChild>
    </w:div>
    <w:div w:id="1550609199">
      <w:bodyDiv w:val="1"/>
      <w:marLeft w:val="0"/>
      <w:marRight w:val="0"/>
      <w:marTop w:val="0"/>
      <w:marBottom w:val="0"/>
      <w:divBdr>
        <w:top w:val="none" w:sz="0" w:space="0" w:color="auto"/>
        <w:left w:val="none" w:sz="0" w:space="0" w:color="auto"/>
        <w:bottom w:val="none" w:sz="0" w:space="0" w:color="auto"/>
        <w:right w:val="none" w:sz="0" w:space="0" w:color="auto"/>
      </w:divBdr>
    </w:div>
    <w:div w:id="1569144534">
      <w:bodyDiv w:val="1"/>
      <w:marLeft w:val="0"/>
      <w:marRight w:val="0"/>
      <w:marTop w:val="0"/>
      <w:marBottom w:val="0"/>
      <w:divBdr>
        <w:top w:val="none" w:sz="0" w:space="0" w:color="auto"/>
        <w:left w:val="none" w:sz="0" w:space="0" w:color="auto"/>
        <w:bottom w:val="none" w:sz="0" w:space="0" w:color="auto"/>
        <w:right w:val="none" w:sz="0" w:space="0" w:color="auto"/>
      </w:divBdr>
      <w:divsChild>
        <w:div w:id="880097340">
          <w:marLeft w:val="1166"/>
          <w:marRight w:val="0"/>
          <w:marTop w:val="67"/>
          <w:marBottom w:val="0"/>
          <w:divBdr>
            <w:top w:val="none" w:sz="0" w:space="0" w:color="auto"/>
            <w:left w:val="none" w:sz="0" w:space="0" w:color="auto"/>
            <w:bottom w:val="none" w:sz="0" w:space="0" w:color="auto"/>
            <w:right w:val="none" w:sz="0" w:space="0" w:color="auto"/>
          </w:divBdr>
        </w:div>
        <w:div w:id="1000740414">
          <w:marLeft w:val="1166"/>
          <w:marRight w:val="0"/>
          <w:marTop w:val="67"/>
          <w:marBottom w:val="0"/>
          <w:divBdr>
            <w:top w:val="none" w:sz="0" w:space="0" w:color="auto"/>
            <w:left w:val="none" w:sz="0" w:space="0" w:color="auto"/>
            <w:bottom w:val="none" w:sz="0" w:space="0" w:color="auto"/>
            <w:right w:val="none" w:sz="0" w:space="0" w:color="auto"/>
          </w:divBdr>
        </w:div>
        <w:div w:id="1068112502">
          <w:marLeft w:val="1166"/>
          <w:marRight w:val="0"/>
          <w:marTop w:val="67"/>
          <w:marBottom w:val="0"/>
          <w:divBdr>
            <w:top w:val="none" w:sz="0" w:space="0" w:color="auto"/>
            <w:left w:val="none" w:sz="0" w:space="0" w:color="auto"/>
            <w:bottom w:val="none" w:sz="0" w:space="0" w:color="auto"/>
            <w:right w:val="none" w:sz="0" w:space="0" w:color="auto"/>
          </w:divBdr>
        </w:div>
        <w:div w:id="1145581194">
          <w:marLeft w:val="547"/>
          <w:marRight w:val="0"/>
          <w:marTop w:val="77"/>
          <w:marBottom w:val="0"/>
          <w:divBdr>
            <w:top w:val="none" w:sz="0" w:space="0" w:color="auto"/>
            <w:left w:val="none" w:sz="0" w:space="0" w:color="auto"/>
            <w:bottom w:val="none" w:sz="0" w:space="0" w:color="auto"/>
            <w:right w:val="none" w:sz="0" w:space="0" w:color="auto"/>
          </w:divBdr>
        </w:div>
        <w:div w:id="1394423611">
          <w:marLeft w:val="1166"/>
          <w:marRight w:val="0"/>
          <w:marTop w:val="67"/>
          <w:marBottom w:val="0"/>
          <w:divBdr>
            <w:top w:val="none" w:sz="0" w:space="0" w:color="auto"/>
            <w:left w:val="none" w:sz="0" w:space="0" w:color="auto"/>
            <w:bottom w:val="none" w:sz="0" w:space="0" w:color="auto"/>
            <w:right w:val="none" w:sz="0" w:space="0" w:color="auto"/>
          </w:divBdr>
        </w:div>
        <w:div w:id="1527019446">
          <w:marLeft w:val="1166"/>
          <w:marRight w:val="0"/>
          <w:marTop w:val="67"/>
          <w:marBottom w:val="0"/>
          <w:divBdr>
            <w:top w:val="none" w:sz="0" w:space="0" w:color="auto"/>
            <w:left w:val="none" w:sz="0" w:space="0" w:color="auto"/>
            <w:bottom w:val="none" w:sz="0" w:space="0" w:color="auto"/>
            <w:right w:val="none" w:sz="0" w:space="0" w:color="auto"/>
          </w:divBdr>
        </w:div>
        <w:div w:id="1535263960">
          <w:marLeft w:val="1166"/>
          <w:marRight w:val="0"/>
          <w:marTop w:val="67"/>
          <w:marBottom w:val="0"/>
          <w:divBdr>
            <w:top w:val="none" w:sz="0" w:space="0" w:color="auto"/>
            <w:left w:val="none" w:sz="0" w:space="0" w:color="auto"/>
            <w:bottom w:val="none" w:sz="0" w:space="0" w:color="auto"/>
            <w:right w:val="none" w:sz="0" w:space="0" w:color="auto"/>
          </w:divBdr>
        </w:div>
        <w:div w:id="1765104619">
          <w:marLeft w:val="1166"/>
          <w:marRight w:val="0"/>
          <w:marTop w:val="67"/>
          <w:marBottom w:val="0"/>
          <w:divBdr>
            <w:top w:val="none" w:sz="0" w:space="0" w:color="auto"/>
            <w:left w:val="none" w:sz="0" w:space="0" w:color="auto"/>
            <w:bottom w:val="none" w:sz="0" w:space="0" w:color="auto"/>
            <w:right w:val="none" w:sz="0" w:space="0" w:color="auto"/>
          </w:divBdr>
        </w:div>
        <w:div w:id="1779830027">
          <w:marLeft w:val="1166"/>
          <w:marRight w:val="0"/>
          <w:marTop w:val="67"/>
          <w:marBottom w:val="0"/>
          <w:divBdr>
            <w:top w:val="none" w:sz="0" w:space="0" w:color="auto"/>
            <w:left w:val="none" w:sz="0" w:space="0" w:color="auto"/>
            <w:bottom w:val="none" w:sz="0" w:space="0" w:color="auto"/>
            <w:right w:val="none" w:sz="0" w:space="0" w:color="auto"/>
          </w:divBdr>
        </w:div>
        <w:div w:id="1808356130">
          <w:marLeft w:val="1166"/>
          <w:marRight w:val="0"/>
          <w:marTop w:val="67"/>
          <w:marBottom w:val="0"/>
          <w:divBdr>
            <w:top w:val="none" w:sz="0" w:space="0" w:color="auto"/>
            <w:left w:val="none" w:sz="0" w:space="0" w:color="auto"/>
            <w:bottom w:val="none" w:sz="0" w:space="0" w:color="auto"/>
            <w:right w:val="none" w:sz="0" w:space="0" w:color="auto"/>
          </w:divBdr>
        </w:div>
        <w:div w:id="1956249842">
          <w:marLeft w:val="1166"/>
          <w:marRight w:val="0"/>
          <w:marTop w:val="67"/>
          <w:marBottom w:val="0"/>
          <w:divBdr>
            <w:top w:val="none" w:sz="0" w:space="0" w:color="auto"/>
            <w:left w:val="none" w:sz="0" w:space="0" w:color="auto"/>
            <w:bottom w:val="none" w:sz="0" w:space="0" w:color="auto"/>
            <w:right w:val="none" w:sz="0" w:space="0" w:color="auto"/>
          </w:divBdr>
        </w:div>
        <w:div w:id="1990859918">
          <w:marLeft w:val="547"/>
          <w:marRight w:val="0"/>
          <w:marTop w:val="77"/>
          <w:marBottom w:val="0"/>
          <w:divBdr>
            <w:top w:val="none" w:sz="0" w:space="0" w:color="auto"/>
            <w:left w:val="none" w:sz="0" w:space="0" w:color="auto"/>
            <w:bottom w:val="none" w:sz="0" w:space="0" w:color="auto"/>
            <w:right w:val="none" w:sz="0" w:space="0" w:color="auto"/>
          </w:divBdr>
        </w:div>
      </w:divsChild>
    </w:div>
    <w:div w:id="1610047746">
      <w:bodyDiv w:val="1"/>
      <w:marLeft w:val="0"/>
      <w:marRight w:val="0"/>
      <w:marTop w:val="0"/>
      <w:marBottom w:val="0"/>
      <w:divBdr>
        <w:top w:val="none" w:sz="0" w:space="0" w:color="auto"/>
        <w:left w:val="none" w:sz="0" w:space="0" w:color="auto"/>
        <w:bottom w:val="none" w:sz="0" w:space="0" w:color="auto"/>
        <w:right w:val="none" w:sz="0" w:space="0" w:color="auto"/>
      </w:divBdr>
    </w:div>
    <w:div w:id="1666081530">
      <w:bodyDiv w:val="1"/>
      <w:marLeft w:val="0"/>
      <w:marRight w:val="0"/>
      <w:marTop w:val="0"/>
      <w:marBottom w:val="0"/>
      <w:divBdr>
        <w:top w:val="none" w:sz="0" w:space="0" w:color="auto"/>
        <w:left w:val="none" w:sz="0" w:space="0" w:color="auto"/>
        <w:bottom w:val="none" w:sz="0" w:space="0" w:color="auto"/>
        <w:right w:val="none" w:sz="0" w:space="0" w:color="auto"/>
      </w:divBdr>
    </w:div>
    <w:div w:id="1706521295">
      <w:bodyDiv w:val="1"/>
      <w:marLeft w:val="0"/>
      <w:marRight w:val="0"/>
      <w:marTop w:val="0"/>
      <w:marBottom w:val="0"/>
      <w:divBdr>
        <w:top w:val="none" w:sz="0" w:space="0" w:color="auto"/>
        <w:left w:val="none" w:sz="0" w:space="0" w:color="auto"/>
        <w:bottom w:val="none" w:sz="0" w:space="0" w:color="auto"/>
        <w:right w:val="none" w:sz="0" w:space="0" w:color="auto"/>
      </w:divBdr>
    </w:div>
    <w:div w:id="1759596678">
      <w:bodyDiv w:val="1"/>
      <w:marLeft w:val="0"/>
      <w:marRight w:val="0"/>
      <w:marTop w:val="0"/>
      <w:marBottom w:val="0"/>
      <w:divBdr>
        <w:top w:val="none" w:sz="0" w:space="0" w:color="auto"/>
        <w:left w:val="none" w:sz="0" w:space="0" w:color="auto"/>
        <w:bottom w:val="none" w:sz="0" w:space="0" w:color="auto"/>
        <w:right w:val="none" w:sz="0" w:space="0" w:color="auto"/>
      </w:divBdr>
      <w:divsChild>
        <w:div w:id="705907405">
          <w:marLeft w:val="547"/>
          <w:marRight w:val="0"/>
          <w:marTop w:val="77"/>
          <w:marBottom w:val="0"/>
          <w:divBdr>
            <w:top w:val="none" w:sz="0" w:space="0" w:color="auto"/>
            <w:left w:val="none" w:sz="0" w:space="0" w:color="auto"/>
            <w:bottom w:val="none" w:sz="0" w:space="0" w:color="auto"/>
            <w:right w:val="none" w:sz="0" w:space="0" w:color="auto"/>
          </w:divBdr>
        </w:div>
        <w:div w:id="799500563">
          <w:marLeft w:val="547"/>
          <w:marRight w:val="0"/>
          <w:marTop w:val="77"/>
          <w:marBottom w:val="0"/>
          <w:divBdr>
            <w:top w:val="none" w:sz="0" w:space="0" w:color="auto"/>
            <w:left w:val="none" w:sz="0" w:space="0" w:color="auto"/>
            <w:bottom w:val="none" w:sz="0" w:space="0" w:color="auto"/>
            <w:right w:val="none" w:sz="0" w:space="0" w:color="auto"/>
          </w:divBdr>
        </w:div>
        <w:div w:id="855117290">
          <w:marLeft w:val="547"/>
          <w:marRight w:val="0"/>
          <w:marTop w:val="77"/>
          <w:marBottom w:val="0"/>
          <w:divBdr>
            <w:top w:val="none" w:sz="0" w:space="0" w:color="auto"/>
            <w:left w:val="none" w:sz="0" w:space="0" w:color="auto"/>
            <w:bottom w:val="none" w:sz="0" w:space="0" w:color="auto"/>
            <w:right w:val="none" w:sz="0" w:space="0" w:color="auto"/>
          </w:divBdr>
        </w:div>
        <w:div w:id="1181771843">
          <w:marLeft w:val="547"/>
          <w:marRight w:val="0"/>
          <w:marTop w:val="77"/>
          <w:marBottom w:val="0"/>
          <w:divBdr>
            <w:top w:val="none" w:sz="0" w:space="0" w:color="auto"/>
            <w:left w:val="none" w:sz="0" w:space="0" w:color="auto"/>
            <w:bottom w:val="none" w:sz="0" w:space="0" w:color="auto"/>
            <w:right w:val="none" w:sz="0" w:space="0" w:color="auto"/>
          </w:divBdr>
        </w:div>
        <w:div w:id="1308507319">
          <w:marLeft w:val="547"/>
          <w:marRight w:val="0"/>
          <w:marTop w:val="77"/>
          <w:marBottom w:val="0"/>
          <w:divBdr>
            <w:top w:val="none" w:sz="0" w:space="0" w:color="auto"/>
            <w:left w:val="none" w:sz="0" w:space="0" w:color="auto"/>
            <w:bottom w:val="none" w:sz="0" w:space="0" w:color="auto"/>
            <w:right w:val="none" w:sz="0" w:space="0" w:color="auto"/>
          </w:divBdr>
        </w:div>
        <w:div w:id="2003043626">
          <w:marLeft w:val="547"/>
          <w:marRight w:val="0"/>
          <w:marTop w:val="77"/>
          <w:marBottom w:val="0"/>
          <w:divBdr>
            <w:top w:val="none" w:sz="0" w:space="0" w:color="auto"/>
            <w:left w:val="none" w:sz="0" w:space="0" w:color="auto"/>
            <w:bottom w:val="none" w:sz="0" w:space="0" w:color="auto"/>
            <w:right w:val="none" w:sz="0" w:space="0" w:color="auto"/>
          </w:divBdr>
        </w:div>
      </w:divsChild>
    </w:div>
    <w:div w:id="1804737834">
      <w:bodyDiv w:val="1"/>
      <w:marLeft w:val="0"/>
      <w:marRight w:val="0"/>
      <w:marTop w:val="0"/>
      <w:marBottom w:val="0"/>
      <w:divBdr>
        <w:top w:val="none" w:sz="0" w:space="0" w:color="auto"/>
        <w:left w:val="none" w:sz="0" w:space="0" w:color="auto"/>
        <w:bottom w:val="none" w:sz="0" w:space="0" w:color="auto"/>
        <w:right w:val="none" w:sz="0" w:space="0" w:color="auto"/>
      </w:divBdr>
      <w:divsChild>
        <w:div w:id="146165643">
          <w:marLeft w:val="547"/>
          <w:marRight w:val="0"/>
          <w:marTop w:val="77"/>
          <w:marBottom w:val="0"/>
          <w:divBdr>
            <w:top w:val="none" w:sz="0" w:space="0" w:color="auto"/>
            <w:left w:val="none" w:sz="0" w:space="0" w:color="auto"/>
            <w:bottom w:val="none" w:sz="0" w:space="0" w:color="auto"/>
            <w:right w:val="none" w:sz="0" w:space="0" w:color="auto"/>
          </w:divBdr>
        </w:div>
        <w:div w:id="389623232">
          <w:marLeft w:val="547"/>
          <w:marRight w:val="0"/>
          <w:marTop w:val="77"/>
          <w:marBottom w:val="0"/>
          <w:divBdr>
            <w:top w:val="none" w:sz="0" w:space="0" w:color="auto"/>
            <w:left w:val="none" w:sz="0" w:space="0" w:color="auto"/>
            <w:bottom w:val="none" w:sz="0" w:space="0" w:color="auto"/>
            <w:right w:val="none" w:sz="0" w:space="0" w:color="auto"/>
          </w:divBdr>
        </w:div>
        <w:div w:id="535503070">
          <w:marLeft w:val="547"/>
          <w:marRight w:val="0"/>
          <w:marTop w:val="77"/>
          <w:marBottom w:val="0"/>
          <w:divBdr>
            <w:top w:val="none" w:sz="0" w:space="0" w:color="auto"/>
            <w:left w:val="none" w:sz="0" w:space="0" w:color="auto"/>
            <w:bottom w:val="none" w:sz="0" w:space="0" w:color="auto"/>
            <w:right w:val="none" w:sz="0" w:space="0" w:color="auto"/>
          </w:divBdr>
        </w:div>
        <w:div w:id="1120146069">
          <w:marLeft w:val="547"/>
          <w:marRight w:val="0"/>
          <w:marTop w:val="77"/>
          <w:marBottom w:val="0"/>
          <w:divBdr>
            <w:top w:val="none" w:sz="0" w:space="0" w:color="auto"/>
            <w:left w:val="none" w:sz="0" w:space="0" w:color="auto"/>
            <w:bottom w:val="none" w:sz="0" w:space="0" w:color="auto"/>
            <w:right w:val="none" w:sz="0" w:space="0" w:color="auto"/>
          </w:divBdr>
        </w:div>
        <w:div w:id="1129975093">
          <w:marLeft w:val="547"/>
          <w:marRight w:val="0"/>
          <w:marTop w:val="77"/>
          <w:marBottom w:val="0"/>
          <w:divBdr>
            <w:top w:val="none" w:sz="0" w:space="0" w:color="auto"/>
            <w:left w:val="none" w:sz="0" w:space="0" w:color="auto"/>
            <w:bottom w:val="none" w:sz="0" w:space="0" w:color="auto"/>
            <w:right w:val="none" w:sz="0" w:space="0" w:color="auto"/>
          </w:divBdr>
        </w:div>
      </w:divsChild>
    </w:div>
    <w:div w:id="1831750773">
      <w:bodyDiv w:val="1"/>
      <w:marLeft w:val="0"/>
      <w:marRight w:val="0"/>
      <w:marTop w:val="0"/>
      <w:marBottom w:val="0"/>
      <w:divBdr>
        <w:top w:val="none" w:sz="0" w:space="0" w:color="auto"/>
        <w:left w:val="none" w:sz="0" w:space="0" w:color="auto"/>
        <w:bottom w:val="none" w:sz="0" w:space="0" w:color="auto"/>
        <w:right w:val="none" w:sz="0" w:space="0" w:color="auto"/>
      </w:divBdr>
    </w:div>
    <w:div w:id="1975794164">
      <w:bodyDiv w:val="1"/>
      <w:marLeft w:val="0"/>
      <w:marRight w:val="0"/>
      <w:marTop w:val="0"/>
      <w:marBottom w:val="0"/>
      <w:divBdr>
        <w:top w:val="none" w:sz="0" w:space="0" w:color="auto"/>
        <w:left w:val="none" w:sz="0" w:space="0" w:color="auto"/>
        <w:bottom w:val="none" w:sz="0" w:space="0" w:color="auto"/>
        <w:right w:val="none" w:sz="0" w:space="0" w:color="auto"/>
      </w:divBdr>
    </w:div>
    <w:div w:id="2128305638">
      <w:bodyDiv w:val="1"/>
      <w:marLeft w:val="0"/>
      <w:marRight w:val="0"/>
      <w:marTop w:val="0"/>
      <w:marBottom w:val="0"/>
      <w:divBdr>
        <w:top w:val="none" w:sz="0" w:space="0" w:color="auto"/>
        <w:left w:val="none" w:sz="0" w:space="0" w:color="auto"/>
        <w:bottom w:val="none" w:sz="0" w:space="0" w:color="auto"/>
        <w:right w:val="none" w:sz="0" w:space="0" w:color="auto"/>
      </w:divBdr>
      <w:divsChild>
        <w:div w:id="692070701">
          <w:marLeft w:val="547"/>
          <w:marRight w:val="0"/>
          <w:marTop w:val="77"/>
          <w:marBottom w:val="0"/>
          <w:divBdr>
            <w:top w:val="none" w:sz="0" w:space="0" w:color="auto"/>
            <w:left w:val="none" w:sz="0" w:space="0" w:color="auto"/>
            <w:bottom w:val="none" w:sz="0" w:space="0" w:color="auto"/>
            <w:right w:val="none" w:sz="0" w:space="0" w:color="auto"/>
          </w:divBdr>
        </w:div>
        <w:div w:id="840855356">
          <w:marLeft w:val="547"/>
          <w:marRight w:val="0"/>
          <w:marTop w:val="77"/>
          <w:marBottom w:val="0"/>
          <w:divBdr>
            <w:top w:val="none" w:sz="0" w:space="0" w:color="auto"/>
            <w:left w:val="none" w:sz="0" w:space="0" w:color="auto"/>
            <w:bottom w:val="none" w:sz="0" w:space="0" w:color="auto"/>
            <w:right w:val="none" w:sz="0" w:space="0" w:color="auto"/>
          </w:divBdr>
        </w:div>
        <w:div w:id="999844025">
          <w:marLeft w:val="547"/>
          <w:marRight w:val="0"/>
          <w:marTop w:val="77"/>
          <w:marBottom w:val="0"/>
          <w:divBdr>
            <w:top w:val="none" w:sz="0" w:space="0" w:color="auto"/>
            <w:left w:val="none" w:sz="0" w:space="0" w:color="auto"/>
            <w:bottom w:val="none" w:sz="0" w:space="0" w:color="auto"/>
            <w:right w:val="none" w:sz="0" w:space="0" w:color="auto"/>
          </w:divBdr>
        </w:div>
        <w:div w:id="1198003671">
          <w:marLeft w:val="547"/>
          <w:marRight w:val="0"/>
          <w:marTop w:val="77"/>
          <w:marBottom w:val="0"/>
          <w:divBdr>
            <w:top w:val="none" w:sz="0" w:space="0" w:color="auto"/>
            <w:left w:val="none" w:sz="0" w:space="0" w:color="auto"/>
            <w:bottom w:val="none" w:sz="0" w:space="0" w:color="auto"/>
            <w:right w:val="none" w:sz="0" w:space="0" w:color="auto"/>
          </w:divBdr>
        </w:div>
        <w:div w:id="1216434854">
          <w:marLeft w:val="547"/>
          <w:marRight w:val="0"/>
          <w:marTop w:val="77"/>
          <w:marBottom w:val="0"/>
          <w:divBdr>
            <w:top w:val="none" w:sz="0" w:space="0" w:color="auto"/>
            <w:left w:val="none" w:sz="0" w:space="0" w:color="auto"/>
            <w:bottom w:val="none" w:sz="0" w:space="0" w:color="auto"/>
            <w:right w:val="none" w:sz="0" w:space="0" w:color="auto"/>
          </w:divBdr>
        </w:div>
        <w:div w:id="1979335173">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FB4E9-60F6-41C7-8F1E-501D8DC06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38</Pages>
  <Words>3426</Words>
  <Characters>19530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Year End Workshop</vt:lpstr>
    </vt:vector>
  </TitlesOfParts>
  <Company>Oates &amp; Company, LLC.</Company>
  <LinksUpToDate>false</LinksUpToDate>
  <CharactersWithSpaces>22911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End Workshop</dc:title>
  <dc:subject>Prepared by</dc:subject>
  <dc:creator>anunez</dc:creator>
  <cp:lastModifiedBy>Chris Diltz</cp:lastModifiedBy>
  <cp:revision>9</cp:revision>
  <cp:lastPrinted>2017-01-09T15:05:00Z</cp:lastPrinted>
  <dcterms:created xsi:type="dcterms:W3CDTF">2017-01-09T14:54:00Z</dcterms:created>
  <dcterms:modified xsi:type="dcterms:W3CDTF">2017-01-09T15:06:00Z</dcterms:modified>
</cp:coreProperties>
</file>